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090CA" w14:textId="5B64AFFA" w:rsidR="003C1BF8" w:rsidRDefault="003C1BF8" w:rsidP="00BB2CED">
      <w:pPr>
        <w:rPr>
          <w:sz w:val="26"/>
          <w:szCs w:val="26"/>
        </w:rPr>
      </w:pPr>
      <w:bookmarkStart w:id="0" w:name="_Toc406049015"/>
      <w:bookmarkStart w:id="1" w:name="_Toc406057859"/>
      <w:bookmarkStart w:id="2" w:name="_GoBack"/>
      <w:bookmarkEnd w:id="2"/>
      <w:r w:rsidRPr="003C1BF8">
        <w:rPr>
          <w:b/>
          <w:sz w:val="26"/>
          <w:szCs w:val="26"/>
        </w:rPr>
        <w:t>Příloha č. 3</w:t>
      </w:r>
      <w:r w:rsidR="0046472C">
        <w:rPr>
          <w:sz w:val="26"/>
          <w:szCs w:val="26"/>
        </w:rPr>
        <w:tab/>
      </w:r>
      <w:r w:rsidR="0046472C">
        <w:rPr>
          <w:sz w:val="26"/>
          <w:szCs w:val="26"/>
        </w:rPr>
        <w:tab/>
      </w:r>
      <w:r w:rsidR="0046472C">
        <w:rPr>
          <w:sz w:val="26"/>
          <w:szCs w:val="26"/>
        </w:rPr>
        <w:tab/>
      </w:r>
      <w:r w:rsidR="0046472C">
        <w:rPr>
          <w:sz w:val="26"/>
          <w:szCs w:val="26"/>
        </w:rPr>
        <w:tab/>
      </w:r>
      <w:r w:rsidR="0046472C">
        <w:rPr>
          <w:sz w:val="26"/>
          <w:szCs w:val="26"/>
        </w:rPr>
        <w:tab/>
      </w:r>
      <w:r w:rsidR="0046472C">
        <w:rPr>
          <w:sz w:val="26"/>
          <w:szCs w:val="26"/>
        </w:rPr>
        <w:tab/>
      </w:r>
      <w:r w:rsidR="0046472C">
        <w:rPr>
          <w:sz w:val="26"/>
          <w:szCs w:val="26"/>
        </w:rPr>
        <w:tab/>
      </w:r>
      <w:r w:rsidR="0046472C">
        <w:rPr>
          <w:sz w:val="26"/>
          <w:szCs w:val="26"/>
        </w:rPr>
        <w:tab/>
      </w:r>
      <w:r w:rsidR="0046472C">
        <w:rPr>
          <w:sz w:val="26"/>
          <w:szCs w:val="26"/>
        </w:rPr>
        <w:tab/>
      </w:r>
      <w:r w:rsidR="0046472C">
        <w:rPr>
          <w:sz w:val="26"/>
          <w:szCs w:val="26"/>
        </w:rPr>
        <w:tab/>
      </w:r>
    </w:p>
    <w:p w14:paraId="6E3F8852" w14:textId="77777777" w:rsidR="00BB2CED" w:rsidRDefault="0046472C" w:rsidP="003C1BF8">
      <w:pPr>
        <w:ind w:left="7080" w:firstLine="708"/>
        <w:rPr>
          <w:sz w:val="26"/>
          <w:szCs w:val="26"/>
        </w:rPr>
      </w:pPr>
      <w:r>
        <w:rPr>
          <w:sz w:val="26"/>
          <w:szCs w:val="26"/>
        </w:rPr>
        <w:t>Evidenční číslo smlouvy:</w:t>
      </w:r>
    </w:p>
    <w:p w14:paraId="165DA40F" w14:textId="7A58879F" w:rsidR="00BB2CED" w:rsidRDefault="00C74BEE" w:rsidP="00BB2CED">
      <w:pPr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2F4E469" wp14:editId="4DACD447">
            <wp:simplePos x="0" y="0"/>
            <wp:positionH relativeFrom="column">
              <wp:posOffset>2957830</wp:posOffset>
            </wp:positionH>
            <wp:positionV relativeFrom="paragraph">
              <wp:posOffset>57785</wp:posOffset>
            </wp:positionV>
            <wp:extent cx="715645" cy="818515"/>
            <wp:effectExtent l="0" t="0" r="8255" b="635"/>
            <wp:wrapNone/>
            <wp:docPr id="3" name="obrázek 3" descr="Se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d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B8714" w14:textId="77777777" w:rsidR="00BB2CED" w:rsidRDefault="00BB2CED" w:rsidP="00BB2CED">
      <w:pPr>
        <w:rPr>
          <w:sz w:val="26"/>
          <w:szCs w:val="26"/>
        </w:rPr>
      </w:pPr>
    </w:p>
    <w:p w14:paraId="3529C383" w14:textId="77777777" w:rsidR="00BB2CED" w:rsidRDefault="00BB2CED" w:rsidP="00BB2CED">
      <w:pPr>
        <w:rPr>
          <w:sz w:val="26"/>
          <w:szCs w:val="26"/>
        </w:rPr>
      </w:pPr>
    </w:p>
    <w:bookmarkEnd w:id="0"/>
    <w:bookmarkEnd w:id="1"/>
    <w:p w14:paraId="1E3E49BD" w14:textId="77777777" w:rsidR="00345E9A" w:rsidRDefault="00345E9A" w:rsidP="00BB2CED">
      <w:pPr>
        <w:spacing w:line="360" w:lineRule="auto"/>
        <w:jc w:val="center"/>
        <w:rPr>
          <w:b/>
          <w:bCs/>
          <w:sz w:val="26"/>
          <w:szCs w:val="26"/>
        </w:rPr>
      </w:pPr>
    </w:p>
    <w:p w14:paraId="569FA6A2" w14:textId="77777777" w:rsidR="003C1BF8" w:rsidRDefault="003C1BF8" w:rsidP="00BB2CED">
      <w:pPr>
        <w:spacing w:line="360" w:lineRule="auto"/>
        <w:jc w:val="center"/>
        <w:rPr>
          <w:b/>
          <w:bCs/>
          <w:sz w:val="26"/>
          <w:szCs w:val="26"/>
        </w:rPr>
      </w:pPr>
    </w:p>
    <w:p w14:paraId="45C87FED" w14:textId="77777777" w:rsidR="0046472C" w:rsidRPr="00CD75A4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14:paraId="37E0703A" w14:textId="77777777" w:rsidR="0046472C" w:rsidRPr="0046472C" w:rsidRDefault="0046472C" w:rsidP="0046472C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6472C">
        <w:rPr>
          <w:rFonts w:ascii="Times New Roman" w:hAnsi="Times New Roman" w:cs="Times New Roman"/>
          <w:b/>
        </w:rPr>
        <w:t>o poskytnutí dotace z rozpočtu města Nové Sedlo</w:t>
      </w:r>
    </w:p>
    <w:p w14:paraId="383E45B3" w14:textId="77777777" w:rsidR="0046472C" w:rsidRPr="0046472C" w:rsidRDefault="0046472C" w:rsidP="0046472C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(dále jen „smlouva)</w:t>
      </w:r>
    </w:p>
    <w:p w14:paraId="4804BBB1" w14:textId="77777777" w:rsidR="0046472C" w:rsidRPr="0046472C" w:rsidRDefault="0046472C" w:rsidP="0046472C">
      <w:pPr>
        <w:pStyle w:val="NormlnsWWW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Smlouva se uzavírá mezi:</w:t>
      </w:r>
    </w:p>
    <w:p w14:paraId="78A16311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46472C">
        <w:rPr>
          <w:rFonts w:ascii="Times New Roman" w:hAnsi="Times New Roman" w:cs="Times New Roman"/>
          <w:b/>
        </w:rPr>
        <w:t>Město</w:t>
      </w:r>
      <w:r>
        <w:rPr>
          <w:rFonts w:ascii="Times New Roman" w:hAnsi="Times New Roman" w:cs="Times New Roman"/>
        </w:rPr>
        <w:t xml:space="preserve"> </w:t>
      </w:r>
      <w:r w:rsidRPr="0046472C">
        <w:rPr>
          <w:rFonts w:ascii="Times New Roman" w:hAnsi="Times New Roman" w:cs="Times New Roman"/>
          <w:b/>
        </w:rPr>
        <w:t>Nové Sedlo</w:t>
      </w:r>
    </w:p>
    <w:p w14:paraId="62628759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Sídlo:</w:t>
      </w:r>
      <w:r w:rsidRPr="0046472C">
        <w:rPr>
          <w:rFonts w:ascii="Times New Roman" w:hAnsi="Times New Roman" w:cs="Times New Roman"/>
        </w:rPr>
        <w:tab/>
      </w:r>
      <w:r w:rsidRPr="0046472C">
        <w:rPr>
          <w:rFonts w:ascii="Times New Roman" w:hAnsi="Times New Roman" w:cs="Times New Roman"/>
        </w:rPr>
        <w:tab/>
      </w:r>
      <w:r w:rsidRPr="004647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Masarykova 502. 357 34 Nové Sedlo</w:t>
      </w:r>
    </w:p>
    <w:p w14:paraId="78EF4B0D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IČO:</w:t>
      </w:r>
      <w:r w:rsidRPr="0046472C">
        <w:rPr>
          <w:rFonts w:ascii="Times New Roman" w:hAnsi="Times New Roman" w:cs="Times New Roman"/>
        </w:rPr>
        <w:tab/>
      </w:r>
      <w:r w:rsidRPr="0046472C">
        <w:rPr>
          <w:rFonts w:ascii="Times New Roman" w:hAnsi="Times New Roman" w:cs="Times New Roman"/>
        </w:rPr>
        <w:tab/>
      </w:r>
      <w:r w:rsidRPr="004647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00259527</w:t>
      </w:r>
    </w:p>
    <w:p w14:paraId="0F1F3D3E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DIČ:</w:t>
      </w:r>
      <w:r w:rsidRPr="0046472C">
        <w:rPr>
          <w:rFonts w:ascii="Times New Roman" w:hAnsi="Times New Roman" w:cs="Times New Roman"/>
        </w:rPr>
        <w:tab/>
      </w:r>
      <w:r w:rsidRPr="0046472C">
        <w:rPr>
          <w:rFonts w:ascii="Times New Roman" w:hAnsi="Times New Roman" w:cs="Times New Roman"/>
        </w:rPr>
        <w:tab/>
      </w:r>
      <w:r w:rsidRPr="004647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CZ00259527</w:t>
      </w:r>
    </w:p>
    <w:p w14:paraId="3C7D2F64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Zastoupený:</w:t>
      </w:r>
      <w:r w:rsidRPr="0046472C">
        <w:rPr>
          <w:rFonts w:ascii="Times New Roman" w:hAnsi="Times New Roman" w:cs="Times New Roman"/>
        </w:rPr>
        <w:tab/>
      </w:r>
      <w:r w:rsidRPr="004647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Ing. Věrou Baumanovou, starostkou města</w:t>
      </w:r>
    </w:p>
    <w:p w14:paraId="298FEE30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Bankovní spojení:</w:t>
      </w:r>
      <w:r w:rsidRPr="004647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ČSOB, a. s., pobočka Karlovy Vary</w:t>
      </w:r>
    </w:p>
    <w:p w14:paraId="11B17FA2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Číslo účtu:</w:t>
      </w:r>
      <w:r w:rsidRPr="0046472C">
        <w:rPr>
          <w:rFonts w:ascii="Times New Roman" w:hAnsi="Times New Roman" w:cs="Times New Roman"/>
        </w:rPr>
        <w:tab/>
      </w:r>
      <w:r w:rsidRPr="004647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201 293 786/0300</w:t>
      </w:r>
    </w:p>
    <w:p w14:paraId="617A154F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3905F07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(dále jen „poskytovatel“)</w:t>
      </w:r>
    </w:p>
    <w:p w14:paraId="749A5586" w14:textId="77777777" w:rsidR="0046472C" w:rsidRPr="0046472C" w:rsidRDefault="0046472C" w:rsidP="0046472C">
      <w:pPr>
        <w:pStyle w:val="NormlnsWWW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a</w:t>
      </w:r>
    </w:p>
    <w:p w14:paraId="5FCFE88B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Subjekt</w:t>
      </w:r>
      <w:r w:rsidRPr="0046472C">
        <w:rPr>
          <w:rStyle w:val="Znakapoznpodarou"/>
          <w:rFonts w:ascii="Times New Roman" w:hAnsi="Times New Roman"/>
          <w:iCs/>
        </w:rPr>
        <w:footnoteReference w:id="1"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</w:p>
    <w:p w14:paraId="461907DE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Datum narození:</w:t>
      </w:r>
      <w:r>
        <w:rPr>
          <w:rFonts w:ascii="Times New Roman" w:hAnsi="Times New Roman" w:cs="Times New Roman"/>
          <w:iCs/>
        </w:rPr>
        <w:tab/>
      </w:r>
    </w:p>
    <w:p w14:paraId="494FB4A7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Bydliště/Sídlo</w:t>
      </w:r>
      <w:r w:rsidRPr="0046472C">
        <w:rPr>
          <w:rStyle w:val="Znakapoznpodarou"/>
          <w:rFonts w:ascii="Times New Roman" w:hAnsi="Times New Roman"/>
          <w:iCs/>
        </w:rPr>
        <w:footnoteReference w:id="2"/>
      </w:r>
      <w:r w:rsidRPr="0046472C">
        <w:rPr>
          <w:rFonts w:ascii="Times New Roman" w:hAnsi="Times New Roman" w:cs="Times New Roman"/>
          <w:iCs/>
        </w:rPr>
        <w:t>:</w:t>
      </w:r>
      <w:r w:rsidRPr="0046472C">
        <w:rPr>
          <w:rFonts w:ascii="Times New Roman" w:hAnsi="Times New Roman" w:cs="Times New Roman"/>
          <w:iCs/>
        </w:rPr>
        <w:tab/>
      </w:r>
    </w:p>
    <w:p w14:paraId="11D23ED1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Telefon, fax:</w:t>
      </w:r>
      <w:r w:rsidRPr="0046472C">
        <w:rPr>
          <w:rFonts w:ascii="Times New Roman" w:hAnsi="Times New Roman" w:cs="Times New Roman"/>
          <w:iCs/>
        </w:rPr>
        <w:tab/>
      </w:r>
      <w:r w:rsidRPr="0046472C">
        <w:rPr>
          <w:rFonts w:ascii="Times New Roman" w:hAnsi="Times New Roman" w:cs="Times New Roman"/>
          <w:iCs/>
        </w:rPr>
        <w:tab/>
      </w:r>
    </w:p>
    <w:p w14:paraId="49C08ABA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IČO</w:t>
      </w:r>
      <w:r w:rsidRPr="0046472C">
        <w:rPr>
          <w:rStyle w:val="Znakapoznpodarou"/>
          <w:rFonts w:ascii="Times New Roman" w:hAnsi="Times New Roman"/>
          <w:iCs/>
        </w:rPr>
        <w:footnoteReference w:id="3"/>
      </w:r>
      <w:r w:rsidRPr="0046472C">
        <w:rPr>
          <w:rFonts w:ascii="Times New Roman" w:hAnsi="Times New Roman" w:cs="Times New Roman"/>
          <w:iCs/>
        </w:rPr>
        <w:t>:</w:t>
      </w:r>
      <w:r w:rsidRPr="0046472C">
        <w:rPr>
          <w:rFonts w:ascii="Times New Roman" w:hAnsi="Times New Roman" w:cs="Times New Roman"/>
          <w:iCs/>
        </w:rPr>
        <w:tab/>
      </w:r>
      <w:r w:rsidRPr="0046472C">
        <w:rPr>
          <w:rFonts w:ascii="Times New Roman" w:hAnsi="Times New Roman" w:cs="Times New Roman"/>
          <w:iCs/>
        </w:rPr>
        <w:tab/>
      </w:r>
      <w:r w:rsidRPr="0046472C">
        <w:rPr>
          <w:rFonts w:ascii="Times New Roman" w:hAnsi="Times New Roman" w:cs="Times New Roman"/>
          <w:iCs/>
        </w:rPr>
        <w:tab/>
      </w:r>
    </w:p>
    <w:p w14:paraId="7A96E140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DIČ</w:t>
      </w:r>
      <w:r w:rsidRPr="0046472C">
        <w:rPr>
          <w:rStyle w:val="Znakapoznpodarou"/>
          <w:rFonts w:ascii="Times New Roman" w:hAnsi="Times New Roman"/>
          <w:iCs/>
        </w:rPr>
        <w:footnoteReference w:id="4"/>
      </w:r>
      <w:r w:rsidRPr="0046472C">
        <w:rPr>
          <w:rFonts w:ascii="Times New Roman" w:hAnsi="Times New Roman" w:cs="Times New Roman"/>
          <w:iCs/>
        </w:rPr>
        <w:t>:</w:t>
      </w:r>
      <w:r w:rsidRPr="0046472C">
        <w:rPr>
          <w:rFonts w:ascii="Times New Roman" w:hAnsi="Times New Roman" w:cs="Times New Roman"/>
          <w:iCs/>
        </w:rPr>
        <w:tab/>
      </w:r>
      <w:r w:rsidRPr="0046472C">
        <w:rPr>
          <w:rFonts w:ascii="Times New Roman" w:hAnsi="Times New Roman" w:cs="Times New Roman"/>
          <w:iCs/>
        </w:rPr>
        <w:tab/>
      </w:r>
      <w:r w:rsidRPr="0046472C">
        <w:rPr>
          <w:rFonts w:ascii="Times New Roman" w:hAnsi="Times New Roman" w:cs="Times New Roman"/>
          <w:iCs/>
        </w:rPr>
        <w:tab/>
      </w:r>
    </w:p>
    <w:p w14:paraId="094C52BC" w14:textId="77777777" w:rsid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Registrace ve veřejném rejstříku</w:t>
      </w:r>
      <w:r w:rsidRPr="0046472C">
        <w:rPr>
          <w:rStyle w:val="Znakapoznpodarou"/>
          <w:rFonts w:ascii="Times New Roman" w:hAnsi="Times New Roman"/>
          <w:iCs/>
        </w:rPr>
        <w:footnoteReference w:id="5"/>
      </w:r>
      <w:r w:rsidRPr="0046472C">
        <w:rPr>
          <w:rFonts w:ascii="Times New Roman" w:hAnsi="Times New Roman" w:cs="Times New Roman"/>
          <w:iCs/>
        </w:rPr>
        <w:t>:</w:t>
      </w:r>
    </w:p>
    <w:p w14:paraId="500E9AC9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</w:p>
    <w:p w14:paraId="5B54FC77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Zastoupený:</w:t>
      </w:r>
      <w:r w:rsidRPr="0046472C">
        <w:rPr>
          <w:rFonts w:ascii="Times New Roman" w:hAnsi="Times New Roman" w:cs="Times New Roman"/>
          <w:iCs/>
        </w:rPr>
        <w:tab/>
      </w:r>
      <w:r w:rsidRPr="0046472C">
        <w:rPr>
          <w:rFonts w:ascii="Times New Roman" w:hAnsi="Times New Roman" w:cs="Times New Roman"/>
          <w:iCs/>
        </w:rPr>
        <w:tab/>
      </w:r>
    </w:p>
    <w:p w14:paraId="66664D33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Bankovní spojení:</w:t>
      </w:r>
      <w:r w:rsidRPr="0046472C">
        <w:rPr>
          <w:rFonts w:ascii="Times New Roman" w:hAnsi="Times New Roman" w:cs="Times New Roman"/>
          <w:iCs/>
        </w:rPr>
        <w:tab/>
      </w:r>
    </w:p>
    <w:p w14:paraId="7DAC93E9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46472C">
        <w:rPr>
          <w:rFonts w:ascii="Times New Roman" w:hAnsi="Times New Roman" w:cs="Times New Roman"/>
          <w:iCs/>
        </w:rPr>
        <w:t>Číslo účtu:</w:t>
      </w:r>
      <w:r w:rsidRPr="0046472C">
        <w:rPr>
          <w:rFonts w:ascii="Times New Roman" w:hAnsi="Times New Roman" w:cs="Times New Roman"/>
          <w:iCs/>
        </w:rPr>
        <w:tab/>
      </w:r>
      <w:r w:rsidRPr="0046472C">
        <w:rPr>
          <w:rFonts w:ascii="Times New Roman" w:hAnsi="Times New Roman" w:cs="Times New Roman"/>
          <w:iCs/>
        </w:rPr>
        <w:tab/>
      </w:r>
    </w:p>
    <w:p w14:paraId="60B3518C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</w:rPr>
      </w:pPr>
    </w:p>
    <w:p w14:paraId="5A4C4418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(dále jen „příjemce“)</w:t>
      </w:r>
    </w:p>
    <w:p w14:paraId="3ADD3D90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48F85EB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1116296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Článek I.</w:t>
      </w:r>
    </w:p>
    <w:p w14:paraId="32FFE2A5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Obecné ustanovení</w:t>
      </w:r>
    </w:p>
    <w:p w14:paraId="1DA698BA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1B3DE7AC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 poskytuje poskytovatel příjemci dotaci ve výši a na účel uvedený v článku II. této smlouvy a příjemce tuto dotaci přijímá. </w:t>
      </w:r>
    </w:p>
    <w:p w14:paraId="30ED6BA1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F46D788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lastRenderedPageBreak/>
        <w:t>Článek II.</w:t>
      </w:r>
    </w:p>
    <w:p w14:paraId="7BC7404A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Výše dotace a její účel</w:t>
      </w:r>
    </w:p>
    <w:p w14:paraId="25FA4674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14:paraId="0D6D9574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 xml:space="preserve">Příjemci je poskytována v roce …………. </w:t>
      </w:r>
    </w:p>
    <w:p w14:paraId="400B374B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C50CDF2" w14:textId="4176908C" w:rsidR="0046472C" w:rsidRPr="00040759" w:rsidRDefault="0046472C" w:rsidP="00F5560C">
      <w:pPr>
        <w:pStyle w:val="NormlnsWWW"/>
        <w:numPr>
          <w:ilvl w:val="1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F5560C">
        <w:rPr>
          <w:rFonts w:ascii="Times New Roman" w:hAnsi="Times New Roman" w:cs="Times New Roman"/>
        </w:rPr>
        <w:t>účelová dotace ve formě neinvestičních finančních prostředků z rozpočtu poskytovatele ve výši: ................ Kč (slovy: ……..………. korun českých) na: realizaci</w:t>
      </w:r>
      <w:r w:rsidR="00F5560C">
        <w:rPr>
          <w:rFonts w:ascii="Times New Roman" w:hAnsi="Times New Roman" w:cs="Times New Roman"/>
        </w:rPr>
        <w:t>:</w:t>
      </w:r>
      <w:r w:rsidRPr="00F5560C">
        <w:rPr>
          <w:rFonts w:ascii="Times New Roman" w:hAnsi="Times New Roman" w:cs="Times New Roman"/>
        </w:rPr>
        <w:t xml:space="preserve"> ……………………………….. </w:t>
      </w:r>
      <w:r w:rsidRPr="00040759">
        <w:rPr>
          <w:rFonts w:ascii="Times New Roman" w:hAnsi="Times New Roman" w:cs="Times New Roman"/>
          <w:i/>
          <w:iCs/>
        </w:rPr>
        <w:t>(přesná specifikace účelu – „projekt“).</w:t>
      </w:r>
    </w:p>
    <w:p w14:paraId="62F98E82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ADD0A03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Článek III.</w:t>
      </w:r>
    </w:p>
    <w:p w14:paraId="2CD5E770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Způsob poskytnutí dotace</w:t>
      </w:r>
    </w:p>
    <w:p w14:paraId="251C7F11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14:paraId="51437EAD" w14:textId="25000EE2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 xml:space="preserve">Dotace bude příjemci poskytnuta </w:t>
      </w:r>
      <w:r w:rsidRPr="00992B84">
        <w:rPr>
          <w:rFonts w:ascii="Times New Roman" w:hAnsi="Times New Roman" w:cs="Times New Roman"/>
          <w:iCs/>
        </w:rPr>
        <w:t>jednorázově</w:t>
      </w:r>
      <w:r w:rsidRPr="0046472C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46472C">
        <w:rPr>
          <w:rFonts w:ascii="Times New Roman" w:hAnsi="Times New Roman" w:cs="Times New Roman"/>
        </w:rPr>
        <w:t xml:space="preserve">a to formou </w:t>
      </w:r>
      <w:r w:rsidR="00992B84">
        <w:rPr>
          <w:rFonts w:ascii="Times New Roman" w:hAnsi="Times New Roman" w:cs="Times New Roman"/>
        </w:rPr>
        <w:t>hotovostní</w:t>
      </w:r>
      <w:r w:rsidR="00F5560C">
        <w:rPr>
          <w:rFonts w:ascii="Times New Roman" w:hAnsi="Times New Roman" w:cs="Times New Roman"/>
        </w:rPr>
        <w:t>ho výběru z Pokladny města Nové Sedlo</w:t>
      </w:r>
      <w:r w:rsidR="001F4C75">
        <w:rPr>
          <w:rFonts w:ascii="Times New Roman" w:hAnsi="Times New Roman" w:cs="Times New Roman"/>
        </w:rPr>
        <w:t>, a</w:t>
      </w:r>
      <w:r w:rsidR="00F5560C">
        <w:rPr>
          <w:rFonts w:ascii="Times New Roman" w:hAnsi="Times New Roman" w:cs="Times New Roman"/>
        </w:rPr>
        <w:t>nebo</w:t>
      </w:r>
      <w:r w:rsidR="00885EF4">
        <w:rPr>
          <w:rFonts w:ascii="Times New Roman" w:hAnsi="Times New Roman" w:cs="Times New Roman"/>
        </w:rPr>
        <w:t xml:space="preserve"> </w:t>
      </w:r>
      <w:r w:rsidRPr="0046472C">
        <w:rPr>
          <w:rFonts w:ascii="Times New Roman" w:hAnsi="Times New Roman" w:cs="Times New Roman"/>
        </w:rPr>
        <w:t xml:space="preserve">bezhotovostního převodu </w:t>
      </w:r>
      <w:r w:rsidRPr="001F4C75">
        <w:rPr>
          <w:rFonts w:ascii="Times New Roman" w:hAnsi="Times New Roman" w:cs="Times New Roman"/>
          <w:bCs/>
        </w:rPr>
        <w:t>na jeho bankovní účet</w:t>
      </w:r>
      <w:r w:rsidRPr="0046472C">
        <w:rPr>
          <w:rFonts w:ascii="Times New Roman" w:hAnsi="Times New Roman" w:cs="Times New Roman"/>
        </w:rPr>
        <w:t xml:space="preserve"> uvedený v záhlaví této smlouvy, variabilní symbol </w:t>
      </w:r>
      <w:r w:rsidRPr="0046472C">
        <w:rPr>
          <w:rFonts w:ascii="Times New Roman" w:hAnsi="Times New Roman" w:cs="Times New Roman"/>
          <w:b/>
        </w:rPr>
        <w:t>………...</w:t>
      </w:r>
      <w:r w:rsidRPr="0046472C">
        <w:rPr>
          <w:rFonts w:ascii="Times New Roman" w:hAnsi="Times New Roman" w:cs="Times New Roman"/>
        </w:rPr>
        <w:t xml:space="preserve"> a specifický symbol </w:t>
      </w:r>
      <w:r w:rsidRPr="0046472C">
        <w:rPr>
          <w:rFonts w:ascii="Times New Roman" w:hAnsi="Times New Roman" w:cs="Times New Roman"/>
          <w:b/>
        </w:rPr>
        <w:t xml:space="preserve">…………….. </w:t>
      </w:r>
      <w:r w:rsidR="00F5560C">
        <w:rPr>
          <w:rFonts w:ascii="Times New Roman" w:hAnsi="Times New Roman" w:cs="Times New Roman"/>
          <w:b/>
        </w:rPr>
        <w:t>.</w:t>
      </w:r>
    </w:p>
    <w:p w14:paraId="255F81F9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14:paraId="5C0A001A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14:paraId="06B2CCB3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Článek IV.</w:t>
      </w:r>
    </w:p>
    <w:p w14:paraId="1463AE0C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Základní povinnosti příjemce</w:t>
      </w:r>
    </w:p>
    <w:p w14:paraId="4F18AC9E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14:paraId="7568E0DC" w14:textId="77777777" w:rsidR="0046472C" w:rsidRPr="0046472C" w:rsidRDefault="0046472C" w:rsidP="00175062">
      <w:pPr>
        <w:pStyle w:val="NormlnsWWW"/>
        <w:numPr>
          <w:ilvl w:val="0"/>
          <w:numId w:val="22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 xml:space="preserve">Příjemce se zavazuje dodržet lhůtu dokončení realizace projektu do 15. 12. </w:t>
      </w:r>
      <w:r>
        <w:rPr>
          <w:rFonts w:ascii="Times New Roman" w:hAnsi="Times New Roman" w:cs="Times New Roman"/>
        </w:rPr>
        <w:t>příslušného</w:t>
      </w:r>
      <w:r w:rsidRPr="0046472C">
        <w:rPr>
          <w:rFonts w:ascii="Times New Roman" w:hAnsi="Times New Roman" w:cs="Times New Roman"/>
        </w:rPr>
        <w:t xml:space="preserve"> roku, na který je dotace poskytována.</w:t>
      </w:r>
    </w:p>
    <w:p w14:paraId="53875FB1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0B6EE83D" w14:textId="425418A7" w:rsidR="0046472C" w:rsidRPr="0046472C" w:rsidRDefault="0046472C" w:rsidP="00175062">
      <w:pPr>
        <w:pStyle w:val="NormlnsWWW"/>
        <w:numPr>
          <w:ilvl w:val="0"/>
          <w:numId w:val="22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 xml:space="preserve">Příjemce je povinen použít poskytnuté finanční prostředky výhradně k účelu uvedenému v článku II. této smlouvy a vyčerpat je nejpozději do </w:t>
      </w:r>
      <w:r>
        <w:rPr>
          <w:rFonts w:ascii="Times New Roman" w:hAnsi="Times New Roman" w:cs="Times New Roman"/>
        </w:rPr>
        <w:t xml:space="preserve">15. 12. </w:t>
      </w:r>
      <w:r w:rsidRPr="0046472C">
        <w:rPr>
          <w:rFonts w:ascii="Times New Roman" w:hAnsi="Times New Roman" w:cs="Times New Roman"/>
        </w:rPr>
        <w:t>příslušného roku. Tyto prostředky nesmí poskytnout jiným právnickým nebo fyzickým osobám, pokud nejde o úhrady spojené s realizací projektu, na který byly poskytnuty. Poskytnuté finanční prostředky nelze použít na mzdy pracovníků nebo funkcionářů příjemce či příjemce samotného, penále, úroky z úvěrů, náhrady škod, pojistné, pokuty</w:t>
      </w:r>
      <w:r w:rsidR="00F5560C">
        <w:rPr>
          <w:rFonts w:ascii="Times New Roman" w:hAnsi="Times New Roman" w:cs="Times New Roman"/>
        </w:rPr>
        <w:t>, nákupu kancelářské techniky, pořízení investičního vybavení, leasing, na úhradu provozních výdajů (dlouhodobý pronájem, telefony, apod.), náku</w:t>
      </w:r>
      <w:r w:rsidR="00DD353D">
        <w:rPr>
          <w:rFonts w:ascii="Times New Roman" w:hAnsi="Times New Roman" w:cs="Times New Roman"/>
        </w:rPr>
        <w:t>p</w:t>
      </w:r>
      <w:r w:rsidR="00F5560C">
        <w:rPr>
          <w:rFonts w:ascii="Times New Roman" w:hAnsi="Times New Roman" w:cs="Times New Roman"/>
        </w:rPr>
        <w:t xml:space="preserve"> věcí nespotřebovaných na </w:t>
      </w:r>
      <w:r w:rsidR="00DD353D">
        <w:rPr>
          <w:rFonts w:ascii="Times New Roman" w:hAnsi="Times New Roman" w:cs="Times New Roman"/>
        </w:rPr>
        <w:t>projekt, financování podnikatelských aktivit,</w:t>
      </w:r>
      <w:r w:rsidRPr="0046472C">
        <w:rPr>
          <w:rFonts w:ascii="Times New Roman" w:hAnsi="Times New Roman" w:cs="Times New Roman"/>
        </w:rPr>
        <w:t xml:space="preserve"> apod. </w:t>
      </w:r>
    </w:p>
    <w:p w14:paraId="38D024F5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42698B5" w14:textId="5AE341F4" w:rsidR="0046472C" w:rsidRPr="0046472C" w:rsidRDefault="0046472C" w:rsidP="00175062">
      <w:pPr>
        <w:pStyle w:val="NormlnsWWW"/>
        <w:numPr>
          <w:ilvl w:val="0"/>
          <w:numId w:val="22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Příjemce je povinen uvádět při veškeré veřejné prezentaci projektu údaj o tom, že je projekt realizován za finanční podpory poskytovatele (zveřejněním loga poskytovatele nebo informací, že se akce koná za finančního přispění poskytovatele). Příjemce odpovídá za správnost loga poskytovatele, uvedeného na propagačních materiálech i bannerech.</w:t>
      </w:r>
    </w:p>
    <w:p w14:paraId="77BD1917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C78702F" w14:textId="77777777" w:rsidR="0046472C" w:rsidRPr="0046472C" w:rsidRDefault="0046472C" w:rsidP="00175062">
      <w:pPr>
        <w:pStyle w:val="NormlnsWWW"/>
        <w:numPr>
          <w:ilvl w:val="0"/>
          <w:numId w:val="22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</w:rPr>
        <w:t xml:space="preserve">O užití poskytnutých finančních prostředků (dotace) vede příjemce samostatnou průkaznou účetní evidenci. </w:t>
      </w:r>
    </w:p>
    <w:p w14:paraId="2374730C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456E6123" w14:textId="7EFC035A" w:rsidR="0046472C" w:rsidRPr="007B4158" w:rsidRDefault="0046472C" w:rsidP="00175062">
      <w:pPr>
        <w:pStyle w:val="NormlnsWWW"/>
        <w:numPr>
          <w:ilvl w:val="0"/>
          <w:numId w:val="22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</w:rPr>
        <w:t xml:space="preserve">Příjemce je povinen provést a předložit závěrečné vyúčtování dotace, a to nejpozději do </w:t>
      </w:r>
      <w:r w:rsidR="00F5560C">
        <w:rPr>
          <w:rFonts w:ascii="Times New Roman" w:hAnsi="Times New Roman" w:cs="Times New Roman"/>
          <w:b/>
        </w:rPr>
        <w:t>15. 12. kalendářního roku</w:t>
      </w:r>
      <w:r w:rsidR="00F5560C" w:rsidRPr="0046472C">
        <w:rPr>
          <w:rFonts w:ascii="Times New Roman" w:hAnsi="Times New Roman" w:cs="Times New Roman"/>
        </w:rPr>
        <w:t xml:space="preserve"> </w:t>
      </w:r>
      <w:r w:rsidRPr="0046472C">
        <w:rPr>
          <w:rStyle w:val="Znakapoznpodarou"/>
          <w:rFonts w:ascii="Times New Roman" w:hAnsi="Times New Roman"/>
        </w:rPr>
        <w:footnoteReference w:id="6"/>
      </w:r>
      <w:r w:rsidRPr="0046472C">
        <w:rPr>
          <w:rFonts w:ascii="Times New Roman" w:hAnsi="Times New Roman" w:cs="Times New Roman"/>
        </w:rPr>
        <w:t xml:space="preserve">, resp. do dne ukončení smlouvy. Při vyúčtování předloží příjemce originály nebo </w:t>
      </w:r>
      <w:r w:rsidR="00F5560C">
        <w:rPr>
          <w:rFonts w:ascii="Times New Roman" w:hAnsi="Times New Roman" w:cs="Times New Roman"/>
        </w:rPr>
        <w:t>fotokopie</w:t>
      </w:r>
      <w:r w:rsidRPr="0046472C">
        <w:rPr>
          <w:rFonts w:ascii="Times New Roman" w:hAnsi="Times New Roman" w:cs="Times New Roman"/>
        </w:rPr>
        <w:t xml:space="preserve"> účetních dokladů (pokud příjemce předloží originály účetních dokladů, budou na jeho žádost po ověření příslušným odborem vráceny) ve výši poskytnuté dotace, dokládajících její použití. Zálohová platba se nepovažuje za podklad k závěrečnému vyúčtování dotace jako uznatelný výdaj.     </w:t>
      </w:r>
    </w:p>
    <w:p w14:paraId="452845BE" w14:textId="77777777" w:rsidR="00F5560C" w:rsidRPr="0046472C" w:rsidRDefault="00F5560C" w:rsidP="00F5560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14:paraId="36914406" w14:textId="77777777" w:rsidR="0046472C" w:rsidRPr="0046472C" w:rsidRDefault="0046472C" w:rsidP="00175062">
      <w:pPr>
        <w:pStyle w:val="NormlnsWWW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</w:rPr>
      </w:pPr>
      <w:r w:rsidRPr="0046472C">
        <w:rPr>
          <w:rFonts w:ascii="Times New Roman" w:hAnsi="Times New Roman" w:cs="Times New Roman"/>
        </w:rPr>
        <w:t>Nevyčerpané finanční prostředky z dotace je příjemce povinen vrátit</w:t>
      </w:r>
      <w:r w:rsidRPr="0046472C">
        <w:rPr>
          <w:rFonts w:ascii="Times New Roman" w:hAnsi="Times New Roman" w:cs="Times New Roman"/>
          <w:i/>
          <w:iCs/>
          <w:color w:val="0000FF"/>
        </w:rPr>
        <w:t xml:space="preserve"> </w:t>
      </w:r>
      <w:r w:rsidRPr="0046472C">
        <w:rPr>
          <w:rFonts w:ascii="Times New Roman" w:hAnsi="Times New Roman" w:cs="Times New Roman"/>
          <w:iCs/>
        </w:rPr>
        <w:t>nejpozději do termínu předložení závěrečného vyúčtování dotace, uvedeném v článku IV. odst. 6,</w:t>
      </w:r>
      <w:r w:rsidRPr="0046472C">
        <w:rPr>
          <w:rFonts w:ascii="Times New Roman" w:hAnsi="Times New Roman" w:cs="Times New Roman"/>
          <w:i/>
          <w:iCs/>
          <w:color w:val="0000FF"/>
        </w:rPr>
        <w:t xml:space="preserve"> </w:t>
      </w:r>
      <w:r w:rsidRPr="0046472C">
        <w:rPr>
          <w:rFonts w:ascii="Times New Roman" w:hAnsi="Times New Roman" w:cs="Times New Roman"/>
        </w:rPr>
        <w:t>a to</w:t>
      </w:r>
      <w:r w:rsidRPr="0046472C">
        <w:rPr>
          <w:rFonts w:ascii="Times New Roman" w:hAnsi="Times New Roman" w:cs="Times New Roman"/>
          <w:color w:val="FF0000"/>
        </w:rPr>
        <w:t xml:space="preserve"> </w:t>
      </w:r>
      <w:r w:rsidRPr="0046472C">
        <w:rPr>
          <w:rFonts w:ascii="Times New Roman" w:hAnsi="Times New Roman" w:cs="Times New Roman"/>
        </w:rPr>
        <w:t>formou bezhotovostního převodu na účet poskytovatele pod variabilním a specifickým symbolem uvedeným v čl.</w:t>
      </w:r>
      <w:r w:rsidRPr="0046472C">
        <w:rPr>
          <w:rFonts w:ascii="Times New Roman" w:hAnsi="Times New Roman" w:cs="Times New Roman"/>
          <w:b/>
        </w:rPr>
        <w:t xml:space="preserve"> </w:t>
      </w:r>
      <w:r w:rsidRPr="0046472C">
        <w:rPr>
          <w:rFonts w:ascii="Times New Roman" w:hAnsi="Times New Roman" w:cs="Times New Roman"/>
        </w:rPr>
        <w:t>III. této smlouvy.</w:t>
      </w:r>
    </w:p>
    <w:p w14:paraId="7DEB5884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14:paraId="48AFC4F3" w14:textId="77777777" w:rsidR="0046472C" w:rsidRPr="0046472C" w:rsidRDefault="0046472C" w:rsidP="00175062">
      <w:pPr>
        <w:pStyle w:val="NormlnsWWW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</w:rPr>
        <w:t>Příjemce je rovněž povinen</w:t>
      </w:r>
      <w:r w:rsidRPr="0046472C">
        <w:rPr>
          <w:rFonts w:ascii="Times New Roman" w:hAnsi="Times New Roman" w:cs="Times New Roman"/>
          <w:b/>
          <w:bCs/>
        </w:rPr>
        <w:t xml:space="preserve"> </w:t>
      </w:r>
      <w:r w:rsidRPr="0046472C">
        <w:rPr>
          <w:rFonts w:ascii="Times New Roman" w:hAnsi="Times New Roman" w:cs="Times New Roman"/>
        </w:rPr>
        <w:t xml:space="preserve">vrátit poskytnuté finanční prostředky na výše uvedený účet, jestliže odpadne účel, na který je dotace poskytována, a to </w:t>
      </w:r>
      <w:r w:rsidRPr="0046472C">
        <w:rPr>
          <w:rFonts w:ascii="Times New Roman" w:hAnsi="Times New Roman" w:cs="Times New Roman"/>
          <w:b/>
        </w:rPr>
        <w:t>do 15 dnů</w:t>
      </w:r>
      <w:r w:rsidRPr="0046472C">
        <w:rPr>
          <w:rFonts w:ascii="Times New Roman" w:hAnsi="Times New Roman" w:cs="Times New Roman"/>
        </w:rPr>
        <w:t xml:space="preserve"> ode dne, kdy se příjemce o této skutečnosti dozví.</w:t>
      </w:r>
    </w:p>
    <w:p w14:paraId="1A238801" w14:textId="77777777" w:rsidR="0046472C" w:rsidRPr="0046472C" w:rsidRDefault="0046472C" w:rsidP="0046472C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</w:rPr>
      </w:pPr>
    </w:p>
    <w:p w14:paraId="60254D27" w14:textId="77777777" w:rsidR="0046472C" w:rsidRPr="0046472C" w:rsidRDefault="0046472C" w:rsidP="00175062">
      <w:pPr>
        <w:pStyle w:val="NormlnsWWW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</w:rPr>
      </w:pPr>
      <w:r w:rsidRPr="0046472C">
        <w:rPr>
          <w:rFonts w:ascii="Times New Roman" w:hAnsi="Times New Roman" w:cs="Times New Roman"/>
          <w:bCs/>
        </w:rPr>
        <w:lastRenderedPageBreak/>
        <w:t>Před vrácením nevyčerpaných finančních prostředků podle odst. 7, 8 tohoto článku zpět na účet poskytovatele je příjemce povinen o této skutečnosti informovat poskytovatele.</w:t>
      </w:r>
    </w:p>
    <w:p w14:paraId="120DB341" w14:textId="77777777" w:rsidR="0046472C" w:rsidRPr="0046472C" w:rsidRDefault="0046472C" w:rsidP="007B4158">
      <w:pPr>
        <w:pStyle w:val="Odstavecseseznamem"/>
        <w:spacing w:after="0"/>
        <w:rPr>
          <w:rFonts w:ascii="Times New Roman" w:hAnsi="Times New Roman"/>
          <w:bCs/>
          <w:sz w:val="24"/>
          <w:szCs w:val="24"/>
        </w:rPr>
      </w:pPr>
    </w:p>
    <w:p w14:paraId="32A26F2C" w14:textId="7E042666" w:rsidR="0046472C" w:rsidRPr="0046472C" w:rsidRDefault="0046472C" w:rsidP="007B4158">
      <w:pPr>
        <w:pStyle w:val="NormlnsWWW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</w:rPr>
      </w:pPr>
      <w:r w:rsidRPr="0046472C">
        <w:rPr>
          <w:rFonts w:ascii="Times New Roman" w:hAnsi="Times New Roman" w:cs="Times New Roman"/>
          <w:bCs/>
        </w:rPr>
        <w:t>V případě, že bude příjemce provádět platby týkající se dotace formou</w:t>
      </w:r>
      <w:r w:rsidR="007B4158">
        <w:rPr>
          <w:rFonts w:ascii="Times New Roman" w:hAnsi="Times New Roman" w:cs="Times New Roman"/>
          <w:bCs/>
        </w:rPr>
        <w:t xml:space="preserve"> </w:t>
      </w:r>
      <w:r w:rsidRPr="0046472C">
        <w:rPr>
          <w:rFonts w:ascii="Times New Roman" w:hAnsi="Times New Roman" w:cs="Times New Roman"/>
          <w:bCs/>
        </w:rPr>
        <w:t>bezhotovostního převodu, je povinen tyto operace provádět pouze z účtu, na který byly finanční prostředky poskytnuty (uveden v záhlaví smlouvy).</w:t>
      </w:r>
    </w:p>
    <w:p w14:paraId="1C8FCB6B" w14:textId="77777777" w:rsidR="0046472C" w:rsidRPr="0046472C" w:rsidRDefault="0046472C" w:rsidP="007B4158">
      <w:pPr>
        <w:pStyle w:val="Odstavecseseznamem"/>
        <w:spacing w:after="0"/>
        <w:rPr>
          <w:rFonts w:ascii="Times New Roman" w:hAnsi="Times New Roman"/>
          <w:bCs/>
          <w:sz w:val="24"/>
          <w:szCs w:val="24"/>
        </w:rPr>
      </w:pPr>
    </w:p>
    <w:p w14:paraId="537B98F1" w14:textId="77777777" w:rsidR="0046472C" w:rsidRPr="0046472C" w:rsidRDefault="0046472C" w:rsidP="007B4158">
      <w:pPr>
        <w:pStyle w:val="NormlnsWWW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</w:rPr>
      </w:pPr>
      <w:r w:rsidRPr="0046472C">
        <w:rPr>
          <w:rFonts w:ascii="Times New Roman" w:hAnsi="Times New Roman" w:cs="Times New Roman"/>
          <w:bCs/>
        </w:rPr>
        <w:t>Příjemce je povinen postupovat v souladu s </w:t>
      </w:r>
      <w:r w:rsidRPr="0046472C">
        <w:rPr>
          <w:rFonts w:ascii="Times New Roman" w:hAnsi="Times New Roman" w:cs="Times New Roman"/>
        </w:rPr>
        <w:t>pravidly</w:t>
      </w:r>
      <w:r w:rsidRPr="0046472C">
        <w:rPr>
          <w:rFonts w:ascii="Times New Roman" w:hAnsi="Times New Roman" w:cs="Times New Roman"/>
          <w:bCs/>
        </w:rPr>
        <w:t>.</w:t>
      </w:r>
    </w:p>
    <w:p w14:paraId="47A743EC" w14:textId="77777777" w:rsidR="0046472C" w:rsidRPr="0046472C" w:rsidRDefault="0046472C" w:rsidP="007B4158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</w:rPr>
      </w:pPr>
    </w:p>
    <w:p w14:paraId="76E57D90" w14:textId="77777777" w:rsidR="0046472C" w:rsidRPr="0046472C" w:rsidRDefault="0046472C" w:rsidP="00175062">
      <w:pPr>
        <w:pStyle w:val="NormlnsWWW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výdaj.</w:t>
      </w:r>
    </w:p>
    <w:p w14:paraId="5D0EEC6E" w14:textId="77777777" w:rsidR="0046472C" w:rsidRPr="0046472C" w:rsidRDefault="0046472C" w:rsidP="0046472C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</w:rPr>
      </w:pPr>
    </w:p>
    <w:p w14:paraId="20912030" w14:textId="01D54A36" w:rsidR="0046472C" w:rsidRPr="0046472C" w:rsidRDefault="0046472C" w:rsidP="00175062">
      <w:pPr>
        <w:pStyle w:val="Normlnweb"/>
        <w:numPr>
          <w:ilvl w:val="0"/>
          <w:numId w:val="26"/>
        </w:numPr>
        <w:spacing w:before="0" w:beforeAutospacing="0" w:after="0" w:afterAutospacing="0"/>
        <w:ind w:left="426"/>
        <w:jc w:val="both"/>
        <w:rPr>
          <w:b/>
          <w:bCs/>
        </w:rPr>
      </w:pPr>
      <w:r w:rsidRPr="0046472C">
        <w:rPr>
          <w:bCs/>
        </w:rPr>
        <w:t xml:space="preserve">Příjemce je povinen průběžně informovat poskytovatel o všech změnách, které by mohly při vymáhání zadržených nebo neoprávněně použitých prostředků dotace zhoršit jeho pozici věřitele nebo dobytnost jeho pohledávky. Příjemce je zejména povinen oznámit poskytovateli do </w:t>
      </w:r>
      <w:r w:rsidR="00885EF4">
        <w:rPr>
          <w:bCs/>
        </w:rPr>
        <w:t>10</w:t>
      </w:r>
      <w:r w:rsidR="00885EF4" w:rsidRPr="0046472C">
        <w:rPr>
          <w:bCs/>
        </w:rPr>
        <w:t xml:space="preserve"> </w:t>
      </w:r>
      <w:r w:rsidRPr="0046472C">
        <w:rPr>
          <w:bCs/>
        </w:rPr>
        <w:t xml:space="preserve">dnů ode dne, kdy došlo k události, skutečnosti, které mají nebo mohou mít za následek příjemcův zánik, transformaci, sloučení či splynutí s jiným subjektem, změnu statutárního orgánu příjemce apod. </w:t>
      </w:r>
    </w:p>
    <w:p w14:paraId="7A8C9E50" w14:textId="77777777" w:rsidR="0046472C" w:rsidRPr="0046472C" w:rsidRDefault="0046472C" w:rsidP="0046472C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</w:rPr>
      </w:pPr>
    </w:p>
    <w:p w14:paraId="7FA24AD6" w14:textId="77777777" w:rsidR="0046472C" w:rsidRPr="0046472C" w:rsidRDefault="0046472C" w:rsidP="00175062">
      <w:pPr>
        <w:pStyle w:val="Normlnweb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bCs/>
        </w:rPr>
      </w:pPr>
      <w:r w:rsidRPr="0046472C">
        <w:rPr>
          <w:bCs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101DE39D" w14:textId="77777777" w:rsidR="0046472C" w:rsidRPr="0046472C" w:rsidRDefault="0046472C" w:rsidP="0046472C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</w:rPr>
      </w:pPr>
    </w:p>
    <w:p w14:paraId="65B1B8DA" w14:textId="77777777" w:rsidR="0046472C" w:rsidRPr="0046472C" w:rsidRDefault="0046472C" w:rsidP="00175062">
      <w:pPr>
        <w:pStyle w:val="Normlnweb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b/>
          <w:bCs/>
        </w:rPr>
      </w:pPr>
      <w:r w:rsidRPr="0046472C">
        <w:rPr>
          <w:bCs/>
        </w:rPr>
        <w:t xml:space="preserve">Je-li příjemce veřejným zadavatelem nebo splní příjemce definici zadavatele podle zákona č. 137/2006 Sb., o veřejných zakázkách, ve znění pozdějších předpisů, je povinen dále postupovat při výběru dodavatele podle tohoto zákona. </w:t>
      </w:r>
    </w:p>
    <w:p w14:paraId="6E0D7396" w14:textId="77777777" w:rsidR="0046472C" w:rsidRPr="0046472C" w:rsidRDefault="0046472C" w:rsidP="0046472C">
      <w:pPr>
        <w:pStyle w:val="NormlnsWWW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5182D04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Článek V</w:t>
      </w:r>
    </w:p>
    <w:p w14:paraId="5B83BF1A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Kontrolní ustanovení</w:t>
      </w:r>
    </w:p>
    <w:p w14:paraId="684741AD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14:paraId="10AF8602" w14:textId="77777777" w:rsidR="0046472C" w:rsidRPr="0046472C" w:rsidRDefault="0046472C" w:rsidP="00175062">
      <w:pPr>
        <w:pStyle w:val="NormlnsWWW"/>
        <w:numPr>
          <w:ilvl w:val="0"/>
          <w:numId w:val="2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trike/>
        </w:rPr>
      </w:pPr>
      <w:r w:rsidRPr="0046472C">
        <w:rPr>
          <w:rFonts w:ascii="Times New Roman" w:hAnsi="Times New Roman" w:cs="Times New Roman"/>
        </w:rPr>
        <w:t xml:space="preserve">V souladu se zákonem č. 320/2001 Sb., o finanční kontrole ve veřejné správě a o změně některých </w:t>
      </w:r>
    </w:p>
    <w:p w14:paraId="38B4AD61" w14:textId="77777777" w:rsidR="0046472C" w:rsidRPr="0046472C" w:rsidRDefault="0046472C" w:rsidP="0046472C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zákonů (zákon o finanční kontrole), ve znění pozdějších předpisů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14:paraId="066C33FD" w14:textId="77777777" w:rsidR="0046472C" w:rsidRPr="0046472C" w:rsidRDefault="0046472C" w:rsidP="0046472C">
      <w:pPr>
        <w:pStyle w:val="NormlnsWWW"/>
        <w:tabs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</w:rPr>
      </w:pPr>
    </w:p>
    <w:p w14:paraId="00132AE9" w14:textId="77777777" w:rsidR="0046472C" w:rsidRPr="0046472C" w:rsidRDefault="0046472C" w:rsidP="00175062">
      <w:pPr>
        <w:pStyle w:val="NormlnsWWW"/>
        <w:numPr>
          <w:ilvl w:val="0"/>
          <w:numId w:val="2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Příjemce je povinen v rámci výkonu kontrolní činnosti dle odst. 1 tohoto článku povinen ve lhůtách stanovených poskytovatelem</w:t>
      </w:r>
      <w:r w:rsidRPr="0046472C">
        <w:rPr>
          <w:rFonts w:ascii="Times New Roman" w:hAnsi="Times New Roman" w:cs="Times New Roman"/>
          <w:i/>
        </w:rPr>
        <w:t xml:space="preserve"> </w:t>
      </w:r>
      <w:r w:rsidRPr="0046472C">
        <w:rPr>
          <w:rFonts w:ascii="Times New Roman" w:hAnsi="Times New Roman" w:cs="Times New Roman"/>
        </w:rPr>
        <w:t xml:space="preserve">předložit kontrolním orgánům poskytovatele k nahlédnutí veškeré účetní záznamy týkající se dané dotace. </w:t>
      </w:r>
    </w:p>
    <w:p w14:paraId="7A61D062" w14:textId="77777777" w:rsidR="0046472C" w:rsidRPr="0046472C" w:rsidRDefault="0046472C" w:rsidP="0046472C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</w:p>
    <w:p w14:paraId="15843219" w14:textId="77777777" w:rsidR="0046472C" w:rsidRPr="0046472C" w:rsidRDefault="0046472C" w:rsidP="0046472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Článek VI</w:t>
      </w:r>
    </w:p>
    <w:p w14:paraId="0B8298F7" w14:textId="77777777" w:rsidR="0046472C" w:rsidRPr="0046472C" w:rsidRDefault="0046472C" w:rsidP="0046472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Důsledky porušení povinností příjemce</w:t>
      </w:r>
    </w:p>
    <w:p w14:paraId="2C32F1D5" w14:textId="77777777" w:rsidR="0046472C" w:rsidRPr="0046472C" w:rsidRDefault="0046472C" w:rsidP="0046472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</w:rPr>
      </w:pPr>
    </w:p>
    <w:p w14:paraId="39743166" w14:textId="64D34C7F" w:rsidR="0046472C" w:rsidRPr="0046472C" w:rsidRDefault="0046472C" w:rsidP="00175062">
      <w:pPr>
        <w:pStyle w:val="NormlnsWWW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46472C">
        <w:rPr>
          <w:rFonts w:ascii="Times New Roman" w:hAnsi="Times New Roman" w:cs="Times New Roman"/>
        </w:rPr>
        <w:t xml:space="preserve">Jestliže příjemce nesplní některou ze svých výše uvedených povinností, popř. poruší jinou povinnost nepeněžité povahy vyplývající z této smlouvy (vyjma čl. IV odst. 6), považuje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ve výši </w:t>
      </w:r>
      <w:r w:rsidR="007B4158">
        <w:rPr>
          <w:rFonts w:ascii="Times New Roman" w:hAnsi="Times New Roman" w:cs="Times New Roman"/>
        </w:rPr>
        <w:t>20</w:t>
      </w:r>
      <w:r w:rsidR="0047766D" w:rsidRPr="0046472C">
        <w:rPr>
          <w:rFonts w:ascii="Times New Roman" w:hAnsi="Times New Roman" w:cs="Times New Roman"/>
        </w:rPr>
        <w:t xml:space="preserve"> </w:t>
      </w:r>
      <w:r w:rsidRPr="0046472C">
        <w:rPr>
          <w:rFonts w:ascii="Times New Roman" w:hAnsi="Times New Roman" w:cs="Times New Roman"/>
        </w:rPr>
        <w:t xml:space="preserve">% (slovy: </w:t>
      </w:r>
      <w:r w:rsidR="007B4158">
        <w:rPr>
          <w:rFonts w:ascii="Times New Roman" w:hAnsi="Times New Roman" w:cs="Times New Roman"/>
        </w:rPr>
        <w:t>dvacet</w:t>
      </w:r>
      <w:r w:rsidR="007B4158" w:rsidRPr="0046472C">
        <w:rPr>
          <w:rFonts w:ascii="Times New Roman" w:hAnsi="Times New Roman" w:cs="Times New Roman"/>
        </w:rPr>
        <w:t xml:space="preserve"> </w:t>
      </w:r>
      <w:r w:rsidRPr="0046472C">
        <w:rPr>
          <w:rFonts w:ascii="Times New Roman" w:hAnsi="Times New Roman" w:cs="Times New Roman"/>
        </w:rPr>
        <w:t xml:space="preserve">procent) z dotace specifikované v čl. II. této smlouvy, do rozpočtu poskytovatele. </w:t>
      </w:r>
    </w:p>
    <w:p w14:paraId="3997F8A9" w14:textId="77777777" w:rsidR="0046472C" w:rsidRPr="0046472C" w:rsidRDefault="0046472C" w:rsidP="0046472C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i/>
        </w:rPr>
      </w:pPr>
    </w:p>
    <w:p w14:paraId="162B46BC" w14:textId="77777777" w:rsidR="0046472C" w:rsidRPr="0046472C" w:rsidRDefault="0046472C" w:rsidP="00175062">
      <w:pPr>
        <w:pStyle w:val="NormlnsWWW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46472C">
        <w:rPr>
          <w:rFonts w:ascii="Times New Roman" w:hAnsi="Times New Roman" w:cs="Times New Roman"/>
        </w:rPr>
        <w:t>Pokud příjemce neprokáže způsobem stanoveným v čl. IV. odst. 6. použití finančních prostředků v souladu s čl. IV. odst. 3, popř.</w:t>
      </w:r>
      <w:r w:rsidRPr="0046472C">
        <w:rPr>
          <w:rFonts w:ascii="Times New Roman" w:hAnsi="Times New Roman" w:cs="Times New Roman"/>
          <w:color w:val="FF0000"/>
        </w:rPr>
        <w:t xml:space="preserve"> </w:t>
      </w:r>
      <w:r w:rsidRPr="0046472C">
        <w:rPr>
          <w:rFonts w:ascii="Times New Roman" w:hAnsi="Times New Roman" w:cs="Times New Roman"/>
        </w:rPr>
        <w:t>použije poskytnuté prostředky (případně jejich část) k jinému účelu, než je uveden v článku II. této smlouvy, považují se tyto prostředky (případně jejich část) za prostředky neoprávněně použité ve smyslu ustanovení § 22 zákona</w:t>
      </w:r>
      <w:r w:rsidRPr="0046472C">
        <w:rPr>
          <w:rFonts w:ascii="Times New Roman" w:hAnsi="Times New Roman" w:cs="Times New Roman"/>
          <w:i/>
        </w:rPr>
        <w:t xml:space="preserve"> </w:t>
      </w:r>
      <w:r w:rsidRPr="0046472C">
        <w:rPr>
          <w:rFonts w:ascii="Times New Roman" w:hAnsi="Times New Roman" w:cs="Times New Roman"/>
        </w:rPr>
        <w:t xml:space="preserve">o rozpočtových pravidlech územních rozpočtů. Příjemce je </w:t>
      </w:r>
      <w:r w:rsidRPr="0046472C">
        <w:rPr>
          <w:rFonts w:ascii="Times New Roman" w:hAnsi="Times New Roman" w:cs="Times New Roman"/>
        </w:rPr>
        <w:lastRenderedPageBreak/>
        <w:t>v tomto případě povinen provést v souladu s ustanovením § 22 zákona o rozpočtových pravidlech územních rozpočtů odvod za porušení rozpočtové kázně do rozpočtu poskytovatele.</w:t>
      </w:r>
      <w:r w:rsidRPr="0046472C">
        <w:rPr>
          <w:rFonts w:ascii="Times New Roman" w:hAnsi="Times New Roman" w:cs="Times New Roman"/>
          <w:i/>
        </w:rPr>
        <w:t xml:space="preserve"> </w:t>
      </w:r>
    </w:p>
    <w:p w14:paraId="15455DE3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12F7ACC" w14:textId="77777777" w:rsidR="0046472C" w:rsidRPr="0046472C" w:rsidRDefault="0046472C" w:rsidP="00175062">
      <w:pPr>
        <w:pStyle w:val="NormlnsWWW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 xml:space="preserve">Pokud příjemce nesplní termín odvodu finančních prostředků dle čl. IV. odst. 8, 9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14:paraId="3586B9D4" w14:textId="77777777" w:rsidR="0046472C" w:rsidRPr="0046472C" w:rsidRDefault="0046472C" w:rsidP="0046472C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</w:rPr>
      </w:pPr>
    </w:p>
    <w:p w14:paraId="0C93CC11" w14:textId="7E906B46" w:rsidR="0046472C" w:rsidRPr="0046472C" w:rsidRDefault="0046472C" w:rsidP="00175062">
      <w:pPr>
        <w:pStyle w:val="NormlnsWWW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Veškeré platby jako důsledky porušení závazků provede příjemce formou</w:t>
      </w:r>
      <w:r w:rsidR="0047766D">
        <w:rPr>
          <w:rFonts w:ascii="Times New Roman" w:hAnsi="Times New Roman" w:cs="Times New Roman"/>
        </w:rPr>
        <w:t xml:space="preserve"> hotovostního vkladu do Pokladny Města Nové Sedlo nebo </w:t>
      </w:r>
      <w:r w:rsidRPr="0046472C">
        <w:rPr>
          <w:rFonts w:ascii="Times New Roman" w:hAnsi="Times New Roman" w:cs="Times New Roman"/>
        </w:rPr>
        <w:t xml:space="preserve">bezhotovostního převodu na účet číslo </w:t>
      </w:r>
      <w:r w:rsidR="0047766D">
        <w:rPr>
          <w:rFonts w:ascii="Times New Roman" w:hAnsi="Times New Roman" w:cs="Times New Roman"/>
        </w:rPr>
        <w:t>201293786/0300</w:t>
      </w:r>
      <w:r w:rsidR="0047766D" w:rsidRPr="0046472C">
        <w:rPr>
          <w:rFonts w:ascii="Times New Roman" w:hAnsi="Times New Roman" w:cs="Times New Roman"/>
        </w:rPr>
        <w:t xml:space="preserve">, </w:t>
      </w:r>
      <w:r w:rsidRPr="0046472C">
        <w:rPr>
          <w:rFonts w:ascii="Times New Roman" w:hAnsi="Times New Roman" w:cs="Times New Roman"/>
        </w:rPr>
        <w:t>vedený u </w:t>
      </w:r>
      <w:r w:rsidR="0047766D">
        <w:rPr>
          <w:rFonts w:ascii="Times New Roman" w:hAnsi="Times New Roman" w:cs="Times New Roman"/>
        </w:rPr>
        <w:t>ČSOB, a. s.</w:t>
      </w:r>
      <w:r w:rsidR="0047766D" w:rsidRPr="0046472C">
        <w:rPr>
          <w:rFonts w:ascii="Times New Roman" w:hAnsi="Times New Roman" w:cs="Times New Roman"/>
        </w:rPr>
        <w:t xml:space="preserve">, </w:t>
      </w:r>
      <w:r w:rsidRPr="0046472C">
        <w:rPr>
          <w:rFonts w:ascii="Times New Roman" w:hAnsi="Times New Roman" w:cs="Times New Roman"/>
        </w:rPr>
        <w:t xml:space="preserve">pobočka </w:t>
      </w:r>
      <w:r w:rsidR="0047766D">
        <w:rPr>
          <w:rFonts w:ascii="Times New Roman" w:hAnsi="Times New Roman" w:cs="Times New Roman"/>
        </w:rPr>
        <w:t>Karlovy Vary.</w:t>
      </w:r>
    </w:p>
    <w:p w14:paraId="1D0857AF" w14:textId="77777777" w:rsidR="0046472C" w:rsidRPr="0046472C" w:rsidRDefault="0046472C" w:rsidP="0046472C">
      <w:pPr>
        <w:pStyle w:val="Odstavecseseznamem"/>
        <w:rPr>
          <w:rFonts w:ascii="Times New Roman" w:hAnsi="Times New Roman"/>
          <w:sz w:val="24"/>
          <w:szCs w:val="24"/>
        </w:rPr>
      </w:pPr>
    </w:p>
    <w:p w14:paraId="64188E31" w14:textId="77777777" w:rsidR="0046472C" w:rsidRPr="0046472C" w:rsidRDefault="0046472C" w:rsidP="0046472C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</w:rPr>
      </w:pPr>
    </w:p>
    <w:p w14:paraId="1D13E1CB" w14:textId="77777777" w:rsidR="0046472C" w:rsidRPr="0046472C" w:rsidRDefault="0046472C" w:rsidP="0046472C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46472C">
        <w:rPr>
          <w:b/>
          <w:bCs/>
        </w:rPr>
        <w:t>Čl. VII.</w:t>
      </w:r>
    </w:p>
    <w:p w14:paraId="1EC9E31E" w14:textId="77777777" w:rsidR="0046472C" w:rsidRPr="0046472C" w:rsidRDefault="0046472C" w:rsidP="0046472C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46472C">
        <w:rPr>
          <w:b/>
          <w:bCs/>
        </w:rPr>
        <w:t>Ukončení smlouvy</w:t>
      </w:r>
    </w:p>
    <w:p w14:paraId="421ABC7B" w14:textId="77777777" w:rsidR="0046472C" w:rsidRPr="0046472C" w:rsidRDefault="0046472C" w:rsidP="0046472C">
      <w:pPr>
        <w:pStyle w:val="Normlnweb"/>
        <w:spacing w:before="0" w:beforeAutospacing="0" w:after="0" w:afterAutospacing="0"/>
        <w:jc w:val="both"/>
      </w:pPr>
    </w:p>
    <w:p w14:paraId="16BD9892" w14:textId="77777777" w:rsidR="0046472C" w:rsidRPr="0046472C" w:rsidRDefault="0046472C" w:rsidP="00175062">
      <w:pPr>
        <w:pStyle w:val="Normlnweb"/>
        <w:numPr>
          <w:ilvl w:val="0"/>
          <w:numId w:val="20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</w:pPr>
      <w:r w:rsidRPr="0046472C">
        <w:t>Smlouvu lze zrušit na základě písemné dohody smluvních stran nebo výpovědí.</w:t>
      </w:r>
    </w:p>
    <w:p w14:paraId="0292E35F" w14:textId="77777777" w:rsidR="0046472C" w:rsidRPr="0046472C" w:rsidRDefault="0046472C" w:rsidP="0046472C">
      <w:pPr>
        <w:jc w:val="both"/>
      </w:pPr>
    </w:p>
    <w:p w14:paraId="58296E2E" w14:textId="77777777" w:rsidR="0046472C" w:rsidRPr="0046472C" w:rsidRDefault="0046472C" w:rsidP="0017506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46472C"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14:paraId="4874BD2B" w14:textId="77777777" w:rsidR="0046472C" w:rsidRPr="0046472C" w:rsidRDefault="0046472C" w:rsidP="0046472C">
      <w:pPr>
        <w:pStyle w:val="Normlnweb"/>
        <w:spacing w:before="0" w:beforeAutospacing="0" w:after="0" w:afterAutospacing="0"/>
        <w:jc w:val="both"/>
      </w:pPr>
    </w:p>
    <w:p w14:paraId="4189FF06" w14:textId="77777777" w:rsidR="0046472C" w:rsidRPr="0046472C" w:rsidRDefault="0046472C" w:rsidP="0046472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</w:rPr>
      </w:pPr>
    </w:p>
    <w:p w14:paraId="6609724D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Článek VIII.</w:t>
      </w:r>
    </w:p>
    <w:p w14:paraId="1372EE1C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6472C">
        <w:rPr>
          <w:rFonts w:ascii="Times New Roman" w:hAnsi="Times New Roman" w:cs="Times New Roman"/>
          <w:b/>
          <w:bCs/>
        </w:rPr>
        <w:t>Závěrečná ustanovení</w:t>
      </w:r>
    </w:p>
    <w:p w14:paraId="3B255E7F" w14:textId="77777777" w:rsidR="0046472C" w:rsidRPr="0046472C" w:rsidRDefault="0046472C" w:rsidP="0046472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14:paraId="23A6FC10" w14:textId="77777777" w:rsidR="0046472C" w:rsidRPr="0046472C" w:rsidRDefault="0046472C" w:rsidP="00175062">
      <w:pPr>
        <w:pStyle w:val="NormlnsWWW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 xml:space="preserve">Příjemce prohlašuje, že se seznámil s pravidly a bude se jimi při hospodaření s poskytnutými finančními prostředky řídit. </w:t>
      </w:r>
    </w:p>
    <w:p w14:paraId="5820C80E" w14:textId="77777777" w:rsidR="0046472C" w:rsidRPr="0046472C" w:rsidRDefault="0046472C" w:rsidP="0046472C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</w:rPr>
      </w:pPr>
    </w:p>
    <w:p w14:paraId="7CA79D8B" w14:textId="77777777" w:rsidR="0046472C" w:rsidRPr="0046472C" w:rsidRDefault="0046472C" w:rsidP="00175062">
      <w:pPr>
        <w:pStyle w:val="Styl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14:paraId="4553E33E" w14:textId="77777777" w:rsidR="0046472C" w:rsidRPr="0046472C" w:rsidRDefault="0046472C" w:rsidP="0046472C">
      <w:pPr>
        <w:pStyle w:val="NormlnsWWW"/>
        <w:spacing w:before="0" w:beforeAutospacing="0" w:after="0" w:afterAutospacing="0"/>
        <w:rPr>
          <w:rFonts w:ascii="Times New Roman" w:hAnsi="Times New Roman" w:cs="Times New Roman"/>
        </w:rPr>
      </w:pPr>
    </w:p>
    <w:p w14:paraId="3E41A434" w14:textId="77777777" w:rsidR="0046472C" w:rsidRPr="0046472C" w:rsidRDefault="0046472C" w:rsidP="00175062">
      <w:pPr>
        <w:pStyle w:val="NormlnsWWW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 xml:space="preserve">Příjemce souhlasí se zveřejněním svého jména (obchodního jména), adresy, dotačního titulu </w:t>
      </w:r>
      <w:r w:rsidRPr="0046472C">
        <w:rPr>
          <w:rFonts w:ascii="Times New Roman" w:hAnsi="Times New Roman" w:cs="Times New Roman"/>
        </w:rPr>
        <w:br/>
        <w:t>a výše poskytnuté dotace.</w:t>
      </w:r>
    </w:p>
    <w:p w14:paraId="77454132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36E300FE" w14:textId="77777777" w:rsidR="0046472C" w:rsidRPr="0046472C" w:rsidRDefault="0046472C" w:rsidP="00175062">
      <w:pPr>
        <w:pStyle w:val="NormlnsWWW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Pokud tato smlouva či zvláštní obecně závazný předpis nestanoví jinak, řídí se vztahy dle této smlouvy příslušnými ustanoveními zákona č. 500/2004 Sb., správní řád, ve znění pozdějších předpisů a č. 89/2012 Sb., občanský zákoník.</w:t>
      </w:r>
    </w:p>
    <w:p w14:paraId="3DA9E46B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39ACB609" w14:textId="77777777" w:rsidR="0046472C" w:rsidRPr="0046472C" w:rsidRDefault="0046472C" w:rsidP="00175062">
      <w:pPr>
        <w:pStyle w:val="NormlnsWWW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Tato smlouva nabývá platnosti a účinnosti podpisem smluvních stran a je vyhotovena ve dvou stejnopisech, z nichž jeden obdrží příjemce a jeden poskytovatel.</w:t>
      </w:r>
    </w:p>
    <w:p w14:paraId="31D056F4" w14:textId="77777777" w:rsidR="0046472C" w:rsidRPr="0046472C" w:rsidRDefault="0046472C" w:rsidP="0046472C">
      <w:pPr>
        <w:pStyle w:val="Odstavecseseznamem"/>
        <w:rPr>
          <w:rFonts w:ascii="Times New Roman" w:hAnsi="Times New Roman"/>
          <w:sz w:val="24"/>
          <w:szCs w:val="24"/>
        </w:rPr>
      </w:pPr>
    </w:p>
    <w:p w14:paraId="20A4A6C2" w14:textId="77777777" w:rsidR="0046472C" w:rsidRPr="0046472C" w:rsidRDefault="0046472C" w:rsidP="00175062">
      <w:pPr>
        <w:pStyle w:val="NormlnsWWW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679E2B54" w14:textId="77777777" w:rsidR="0046472C" w:rsidRPr="0046472C" w:rsidRDefault="0046472C" w:rsidP="0046472C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39F120F7" w14:textId="77777777" w:rsidR="0046472C" w:rsidRPr="0046472C" w:rsidRDefault="0046472C" w:rsidP="00175062">
      <w:pPr>
        <w:pStyle w:val="NormlnsWWW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6472C">
        <w:rPr>
          <w:rFonts w:ascii="Times New Roman" w:hAnsi="Times New Roman" w:cs="Times New Roman"/>
        </w:rPr>
        <w:t>O poskytnutí dotace a uzavření veřejnoprávní smlouvy rozhodlo/a zastupitelstvo/rada .................usnesením č</w:t>
      </w:r>
      <w:r w:rsidRPr="0046472C">
        <w:rPr>
          <w:rFonts w:ascii="Times New Roman" w:hAnsi="Times New Roman" w:cs="Times New Roman"/>
          <w:color w:val="FF0000"/>
        </w:rPr>
        <w:t>.</w:t>
      </w:r>
      <w:r w:rsidRPr="0046472C">
        <w:rPr>
          <w:rFonts w:ascii="Times New Roman" w:hAnsi="Times New Roman" w:cs="Times New Roman"/>
        </w:rPr>
        <w:t xml:space="preserve"> ……………. ze dne …………………..</w:t>
      </w:r>
    </w:p>
    <w:p w14:paraId="728A6956" w14:textId="77777777" w:rsidR="0046472C" w:rsidRPr="0046472C" w:rsidRDefault="0046472C" w:rsidP="0046472C">
      <w:pPr>
        <w:pStyle w:val="NormlnsWWW"/>
        <w:spacing w:before="0" w:beforeAutospacing="0" w:after="0" w:afterAutospacing="0"/>
        <w:rPr>
          <w:rFonts w:ascii="Times New Roman" w:hAnsi="Times New Roman" w:cs="Times New Roman"/>
          <w:i/>
          <w:iCs/>
        </w:rPr>
      </w:pPr>
    </w:p>
    <w:p w14:paraId="42F7FEA1" w14:textId="77777777" w:rsidR="0046472C" w:rsidRPr="0046472C" w:rsidRDefault="0046472C" w:rsidP="0046472C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</w:p>
    <w:p w14:paraId="3EF04007" w14:textId="77777777" w:rsidR="0046472C" w:rsidRPr="0046472C" w:rsidRDefault="0046472C" w:rsidP="0046472C">
      <w:pPr>
        <w:pStyle w:val="Textpoznpodarou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71"/>
        <w:gridCol w:w="5895"/>
      </w:tblGrid>
      <w:tr w:rsidR="0046472C" w:rsidRPr="0046472C" w14:paraId="31D3FDCC" w14:textId="77777777" w:rsidTr="00D60EC4">
        <w:tc>
          <w:tcPr>
            <w:tcW w:w="4606" w:type="dxa"/>
          </w:tcPr>
          <w:p w14:paraId="21D528B5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09876B45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6472C">
              <w:rPr>
                <w:rFonts w:ascii="Times New Roman" w:hAnsi="Times New Roman" w:cs="Times New Roman"/>
              </w:rPr>
              <w:t>V...........................  dne …………………….</w:t>
            </w:r>
          </w:p>
          <w:p w14:paraId="2B2ADC6E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265741CD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7C842724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74DE8FD4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1940ACAF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612D6201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2" w:type="dxa"/>
          </w:tcPr>
          <w:p w14:paraId="2515B58E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4CE2BF5C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6472C">
              <w:rPr>
                <w:rFonts w:ascii="Times New Roman" w:hAnsi="Times New Roman" w:cs="Times New Roman"/>
              </w:rPr>
              <w:t>V.....................….... dne ……………</w:t>
            </w:r>
          </w:p>
        </w:tc>
      </w:tr>
      <w:tr w:rsidR="0046472C" w:rsidRPr="0046472C" w14:paraId="02A56C9C" w14:textId="77777777" w:rsidTr="00D60EC4">
        <w:tc>
          <w:tcPr>
            <w:tcW w:w="4606" w:type="dxa"/>
          </w:tcPr>
          <w:p w14:paraId="2CBC38A1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6472C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4BD530D5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6472C">
              <w:rPr>
                <w:rFonts w:ascii="Times New Roman" w:hAnsi="Times New Roman" w:cs="Times New Roman"/>
              </w:rPr>
              <w:t>poskytovatel</w:t>
            </w:r>
          </w:p>
        </w:tc>
        <w:tc>
          <w:tcPr>
            <w:tcW w:w="5992" w:type="dxa"/>
          </w:tcPr>
          <w:p w14:paraId="4CBF4BFF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6472C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61D34FB3" w14:textId="77777777" w:rsidR="0046472C" w:rsidRPr="0046472C" w:rsidRDefault="0046472C" w:rsidP="001750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6472C">
              <w:rPr>
                <w:rFonts w:ascii="Times New Roman" w:hAnsi="Times New Roman" w:cs="Times New Roman"/>
              </w:rPr>
              <w:t>příjemce</w:t>
            </w:r>
          </w:p>
        </w:tc>
      </w:tr>
    </w:tbl>
    <w:p w14:paraId="1F444356" w14:textId="77777777" w:rsidR="00FB7365" w:rsidRPr="00451C59" w:rsidRDefault="00FB7365" w:rsidP="0046472C">
      <w:pPr>
        <w:spacing w:line="360" w:lineRule="auto"/>
        <w:jc w:val="center"/>
      </w:pPr>
    </w:p>
    <w:sectPr w:rsidR="00FB7365" w:rsidRPr="00451C59" w:rsidSect="00DA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571BD" w14:textId="77777777" w:rsidR="007C24E5" w:rsidRDefault="007C24E5" w:rsidP="0046472C">
      <w:r>
        <w:separator/>
      </w:r>
    </w:p>
  </w:endnote>
  <w:endnote w:type="continuationSeparator" w:id="0">
    <w:p w14:paraId="540BC7BD" w14:textId="77777777" w:rsidR="007C24E5" w:rsidRDefault="007C24E5" w:rsidP="0046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38940" w14:textId="77777777" w:rsidR="007C24E5" w:rsidRDefault="007C24E5" w:rsidP="0046472C">
      <w:r>
        <w:separator/>
      </w:r>
    </w:p>
  </w:footnote>
  <w:footnote w:type="continuationSeparator" w:id="0">
    <w:p w14:paraId="32E37F75" w14:textId="77777777" w:rsidR="007C24E5" w:rsidRDefault="007C24E5" w:rsidP="0046472C">
      <w:r>
        <w:continuationSeparator/>
      </w:r>
    </w:p>
  </w:footnote>
  <w:footnote w:id="1">
    <w:p w14:paraId="630332C4" w14:textId="77777777" w:rsidR="0046472C" w:rsidRPr="0046472C" w:rsidRDefault="0046472C" w:rsidP="0046472C">
      <w:pPr>
        <w:pStyle w:val="Textpoznpodarou"/>
        <w:ind w:left="180" w:hanging="180"/>
        <w:jc w:val="both"/>
      </w:pPr>
      <w:r w:rsidRPr="0046472C">
        <w:rPr>
          <w:rStyle w:val="Znakapoznpodarou"/>
          <w:i/>
          <w:iCs/>
        </w:rPr>
        <w:footnoteRef/>
      </w:r>
      <w:r w:rsidRPr="0046472C">
        <w:rPr>
          <w:i/>
          <w:iCs/>
        </w:rPr>
        <w:t xml:space="preserve"> U fyzických osob uvést jméno a příjmení, popř. obchodní firmu, u právnických osob název nebo obchodní firmu. </w:t>
      </w:r>
    </w:p>
  </w:footnote>
  <w:footnote w:id="2">
    <w:p w14:paraId="0CBF63A5" w14:textId="77777777" w:rsidR="0046472C" w:rsidRPr="0046472C" w:rsidRDefault="0046472C" w:rsidP="0046472C">
      <w:pPr>
        <w:pStyle w:val="Textpoznpodarou"/>
      </w:pPr>
      <w:r w:rsidRPr="0046472C">
        <w:rPr>
          <w:rStyle w:val="Znakapoznpodarou"/>
          <w:i/>
          <w:iCs/>
        </w:rPr>
        <w:footnoteRef/>
      </w:r>
      <w:r w:rsidRPr="0046472C">
        <w:rPr>
          <w:i/>
          <w:iCs/>
        </w:rPr>
        <w:t xml:space="preserve"> Bydliště se uvádí u FO a sídlo u PO.</w:t>
      </w:r>
    </w:p>
  </w:footnote>
  <w:footnote w:id="3">
    <w:p w14:paraId="255E6DA3" w14:textId="77777777" w:rsidR="0046472C" w:rsidRPr="0046472C" w:rsidRDefault="0046472C" w:rsidP="0046472C">
      <w:pPr>
        <w:pStyle w:val="Textpoznpodarou"/>
      </w:pPr>
      <w:r w:rsidRPr="0046472C">
        <w:rPr>
          <w:rStyle w:val="Znakapoznpodarou"/>
          <w:i/>
          <w:iCs/>
        </w:rPr>
        <w:footnoteRef/>
      </w:r>
      <w:r w:rsidRPr="0046472C">
        <w:rPr>
          <w:i/>
          <w:iCs/>
        </w:rPr>
        <w:t xml:space="preserve"> V případě, že bylo přiděleno.</w:t>
      </w:r>
    </w:p>
  </w:footnote>
  <w:footnote w:id="4">
    <w:p w14:paraId="32A0BEA3" w14:textId="77777777" w:rsidR="0046472C" w:rsidRPr="0046472C" w:rsidRDefault="0046472C" w:rsidP="0046472C">
      <w:pPr>
        <w:pStyle w:val="Textpoznpodarou"/>
      </w:pPr>
      <w:r w:rsidRPr="0046472C">
        <w:rPr>
          <w:rStyle w:val="Znakapoznpodarou"/>
          <w:i/>
          <w:iCs/>
        </w:rPr>
        <w:footnoteRef/>
      </w:r>
      <w:r w:rsidRPr="0046472C">
        <w:rPr>
          <w:i/>
          <w:iCs/>
        </w:rPr>
        <w:t xml:space="preserve"> V případě, že bylo přiděleno.</w:t>
      </w:r>
    </w:p>
  </w:footnote>
  <w:footnote w:id="5">
    <w:p w14:paraId="5BBE4470" w14:textId="77777777" w:rsidR="0046472C" w:rsidRPr="0046472C" w:rsidRDefault="0046472C" w:rsidP="0046472C">
      <w:pPr>
        <w:pStyle w:val="Textpoznpodarou"/>
      </w:pPr>
      <w:r w:rsidRPr="0046472C">
        <w:rPr>
          <w:rStyle w:val="Znakapoznpodarou"/>
          <w:i/>
          <w:iCs/>
        </w:rPr>
        <w:footnoteRef/>
      </w:r>
      <w:r w:rsidRPr="0046472C">
        <w:rPr>
          <w:i/>
          <w:iCs/>
        </w:rPr>
        <w:t xml:space="preserve"> Uvést pouze u registrovaných.</w:t>
      </w:r>
    </w:p>
  </w:footnote>
  <w:footnote w:id="6">
    <w:p w14:paraId="2D5452A2" w14:textId="43CBE48A" w:rsidR="0046472C" w:rsidRPr="00E81FF5" w:rsidRDefault="0046472C" w:rsidP="0046472C">
      <w:pPr>
        <w:pStyle w:val="Textpoznpodarou"/>
        <w:ind w:left="180" w:hanging="180"/>
        <w:jc w:val="both"/>
        <w:rPr>
          <w:color w:val="0070C0"/>
        </w:rPr>
      </w:pPr>
      <w:r w:rsidRPr="00E81FF5">
        <w:rPr>
          <w:rStyle w:val="Znakapoznpodarou"/>
          <w:color w:val="0070C0"/>
        </w:rPr>
        <w:footnoteRef/>
      </w:r>
      <w:r w:rsidRPr="00E81FF5">
        <w:rPr>
          <w:color w:val="0070C0"/>
        </w:rPr>
        <w:t xml:space="preserve"> </w:t>
      </w:r>
      <w:r w:rsidRPr="00E81FF5">
        <w:rPr>
          <w:i/>
          <w:iCs/>
          <w:color w:val="0070C0"/>
        </w:rPr>
        <w:t>Uvést konkrétní datum. Vyúčtování spolu s hodnocením je žadatel povinen předat příslušnému odboru v termínu uvedeném ve smlouvě (v roce, ve kterém je projekt realizován), ve výjimečných případech do 10. 1. následujícího kalendářního roku</w:t>
      </w:r>
      <w:r w:rsidR="00F5560C">
        <w:rPr>
          <w:i/>
          <w:iCs/>
          <w:color w:val="0070C0"/>
        </w:rPr>
        <w:t>.</w:t>
      </w:r>
      <w:r w:rsidRPr="00E81FF5">
        <w:rPr>
          <w:i/>
          <w:iCs/>
          <w:color w:val="0070C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10A2"/>
    <w:multiLevelType w:val="hybridMultilevel"/>
    <w:tmpl w:val="9580C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3C37B8"/>
    <w:multiLevelType w:val="hybridMultilevel"/>
    <w:tmpl w:val="BEA43FCE"/>
    <w:lvl w:ilvl="0" w:tplc="4336031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16FD"/>
    <w:multiLevelType w:val="multilevel"/>
    <w:tmpl w:val="1C96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9215E82"/>
    <w:multiLevelType w:val="hybridMultilevel"/>
    <w:tmpl w:val="FDEE313E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C77F16"/>
    <w:multiLevelType w:val="hybridMultilevel"/>
    <w:tmpl w:val="9A5A02F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44751A"/>
    <w:multiLevelType w:val="hybridMultilevel"/>
    <w:tmpl w:val="B64E87A8"/>
    <w:lvl w:ilvl="0" w:tplc="D318E12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53900DA2">
      <w:start w:val="1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329"/>
        </w:tabs>
        <w:ind w:left="2329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69"/>
        </w:tabs>
        <w:ind w:left="376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89"/>
        </w:tabs>
        <w:ind w:left="448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29"/>
        </w:tabs>
        <w:ind w:left="592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49"/>
        </w:tabs>
        <w:ind w:left="6649" w:hanging="360"/>
      </w:pPr>
    </w:lvl>
  </w:abstractNum>
  <w:abstractNum w:abstractNumId="10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1261C8"/>
    <w:multiLevelType w:val="hybridMultilevel"/>
    <w:tmpl w:val="5DCAA220"/>
    <w:lvl w:ilvl="0" w:tplc="51583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910A1"/>
    <w:multiLevelType w:val="hybridMultilevel"/>
    <w:tmpl w:val="DC0A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5F6FFF"/>
    <w:multiLevelType w:val="hybridMultilevel"/>
    <w:tmpl w:val="ABDCC772"/>
    <w:lvl w:ilvl="0" w:tplc="43360310">
      <w:start w:val="1"/>
      <w:numFmt w:val="ordinal"/>
      <w:lvlText w:val="%1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9B781D"/>
    <w:multiLevelType w:val="hybridMultilevel"/>
    <w:tmpl w:val="095C93BA"/>
    <w:lvl w:ilvl="0" w:tplc="4336031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245F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E21375"/>
    <w:multiLevelType w:val="hybridMultilevel"/>
    <w:tmpl w:val="26D6356A"/>
    <w:lvl w:ilvl="0" w:tplc="98D0C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068F3"/>
    <w:multiLevelType w:val="hybridMultilevel"/>
    <w:tmpl w:val="95B0F930"/>
    <w:lvl w:ilvl="0" w:tplc="5804EA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EA212A"/>
    <w:multiLevelType w:val="hybridMultilevel"/>
    <w:tmpl w:val="102A82E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D4D4B5F"/>
    <w:multiLevelType w:val="hybridMultilevel"/>
    <w:tmpl w:val="A52E3E22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7FCD3DE4"/>
    <w:multiLevelType w:val="multilevel"/>
    <w:tmpl w:val="5238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5"/>
  </w:num>
  <w:num w:numId="6">
    <w:abstractNumId w:val="25"/>
  </w:num>
  <w:num w:numId="7">
    <w:abstractNumId w:val="11"/>
  </w:num>
  <w:num w:numId="8">
    <w:abstractNumId w:val="6"/>
  </w:num>
  <w:num w:numId="9">
    <w:abstractNumId w:val="20"/>
  </w:num>
  <w:num w:numId="10">
    <w:abstractNumId w:val="24"/>
  </w:num>
  <w:num w:numId="11">
    <w:abstractNumId w:val="0"/>
  </w:num>
  <w:num w:numId="12">
    <w:abstractNumId w:val="12"/>
  </w:num>
  <w:num w:numId="13">
    <w:abstractNumId w:val="8"/>
  </w:num>
  <w:num w:numId="14">
    <w:abstractNumId w:val="17"/>
  </w:num>
  <w:num w:numId="15">
    <w:abstractNumId w:val="4"/>
  </w:num>
  <w:num w:numId="16">
    <w:abstractNumId w:val="15"/>
  </w:num>
  <w:num w:numId="17">
    <w:abstractNumId w:val="23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22"/>
  </w:num>
  <w:num w:numId="23">
    <w:abstractNumId w:val="16"/>
  </w:num>
  <w:num w:numId="24">
    <w:abstractNumId w:val="3"/>
  </w:num>
  <w:num w:numId="25">
    <w:abstractNumId w:val="19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B7"/>
    <w:rsid w:val="00016869"/>
    <w:rsid w:val="000243C8"/>
    <w:rsid w:val="00040759"/>
    <w:rsid w:val="000523FA"/>
    <w:rsid w:val="000850A5"/>
    <w:rsid w:val="0009124D"/>
    <w:rsid w:val="000A30CE"/>
    <w:rsid w:val="000D51B6"/>
    <w:rsid w:val="000E024B"/>
    <w:rsid w:val="00175062"/>
    <w:rsid w:val="001A67E9"/>
    <w:rsid w:val="001D2819"/>
    <w:rsid w:val="001D770A"/>
    <w:rsid w:val="001E02A9"/>
    <w:rsid w:val="001F4C75"/>
    <w:rsid w:val="002B6006"/>
    <w:rsid w:val="002D56C5"/>
    <w:rsid w:val="002E2104"/>
    <w:rsid w:val="0031195A"/>
    <w:rsid w:val="003216CF"/>
    <w:rsid w:val="0032562C"/>
    <w:rsid w:val="003410D1"/>
    <w:rsid w:val="00345E9A"/>
    <w:rsid w:val="0037045A"/>
    <w:rsid w:val="003A4698"/>
    <w:rsid w:val="003C1BF8"/>
    <w:rsid w:val="003D3D8F"/>
    <w:rsid w:val="003E0850"/>
    <w:rsid w:val="00415B52"/>
    <w:rsid w:val="00430276"/>
    <w:rsid w:val="00433024"/>
    <w:rsid w:val="00436FF6"/>
    <w:rsid w:val="00445F6D"/>
    <w:rsid w:val="00451C59"/>
    <w:rsid w:val="00451CD2"/>
    <w:rsid w:val="00456137"/>
    <w:rsid w:val="0046472C"/>
    <w:rsid w:val="00471775"/>
    <w:rsid w:val="00474016"/>
    <w:rsid w:val="0047766D"/>
    <w:rsid w:val="0050343C"/>
    <w:rsid w:val="00541A10"/>
    <w:rsid w:val="00546DB2"/>
    <w:rsid w:val="00553A26"/>
    <w:rsid w:val="00565270"/>
    <w:rsid w:val="005D5E42"/>
    <w:rsid w:val="00601694"/>
    <w:rsid w:val="00636493"/>
    <w:rsid w:val="00690EDC"/>
    <w:rsid w:val="006E5F98"/>
    <w:rsid w:val="006F0268"/>
    <w:rsid w:val="006F3669"/>
    <w:rsid w:val="00726D16"/>
    <w:rsid w:val="00763736"/>
    <w:rsid w:val="00780861"/>
    <w:rsid w:val="007A2588"/>
    <w:rsid w:val="007B4158"/>
    <w:rsid w:val="007C24E5"/>
    <w:rsid w:val="007D2ADA"/>
    <w:rsid w:val="007E1A5F"/>
    <w:rsid w:val="007F3D85"/>
    <w:rsid w:val="00803441"/>
    <w:rsid w:val="00841CA6"/>
    <w:rsid w:val="008673BE"/>
    <w:rsid w:val="00885EF4"/>
    <w:rsid w:val="008A72B7"/>
    <w:rsid w:val="00900FE1"/>
    <w:rsid w:val="0091743B"/>
    <w:rsid w:val="0094338F"/>
    <w:rsid w:val="00945818"/>
    <w:rsid w:val="0096273E"/>
    <w:rsid w:val="009738FA"/>
    <w:rsid w:val="00973D65"/>
    <w:rsid w:val="00990824"/>
    <w:rsid w:val="00992B84"/>
    <w:rsid w:val="009C7348"/>
    <w:rsid w:val="00A31ABF"/>
    <w:rsid w:val="00AB05F0"/>
    <w:rsid w:val="00AB7025"/>
    <w:rsid w:val="00AD4BE1"/>
    <w:rsid w:val="00AE0003"/>
    <w:rsid w:val="00AE491B"/>
    <w:rsid w:val="00AF0DCE"/>
    <w:rsid w:val="00B269BC"/>
    <w:rsid w:val="00B872E6"/>
    <w:rsid w:val="00BA1D00"/>
    <w:rsid w:val="00BB2CED"/>
    <w:rsid w:val="00BC6122"/>
    <w:rsid w:val="00BE40C6"/>
    <w:rsid w:val="00C13219"/>
    <w:rsid w:val="00C74BEE"/>
    <w:rsid w:val="00CC73E0"/>
    <w:rsid w:val="00D60EC4"/>
    <w:rsid w:val="00D67999"/>
    <w:rsid w:val="00DA64B9"/>
    <w:rsid w:val="00DB54AB"/>
    <w:rsid w:val="00DD1AD2"/>
    <w:rsid w:val="00DD353D"/>
    <w:rsid w:val="00E14BFD"/>
    <w:rsid w:val="00E27119"/>
    <w:rsid w:val="00E43A6C"/>
    <w:rsid w:val="00E6090E"/>
    <w:rsid w:val="00E813E4"/>
    <w:rsid w:val="00E818FE"/>
    <w:rsid w:val="00EB1D7E"/>
    <w:rsid w:val="00EF099D"/>
    <w:rsid w:val="00EF1BFC"/>
    <w:rsid w:val="00F07CF1"/>
    <w:rsid w:val="00F5560C"/>
    <w:rsid w:val="00F63B21"/>
    <w:rsid w:val="00F77903"/>
    <w:rsid w:val="00FB7365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119B2"/>
  <w15:docId w15:val="{AAC97C63-11A9-4D89-8360-7083771A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3FA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F779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qFormat/>
    <w:rsid w:val="00F779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F779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F779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F779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qFormat/>
    <w:rsid w:val="00F7790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qFormat/>
    <w:rsid w:val="00F7790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link w:val="Nadpis8Char"/>
    <w:qFormat/>
    <w:rsid w:val="00F779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qFormat/>
    <w:rsid w:val="00F7790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523FA"/>
    <w:pPr>
      <w:jc w:val="both"/>
    </w:pPr>
    <w:rPr>
      <w:sz w:val="28"/>
    </w:rPr>
  </w:style>
  <w:style w:type="paragraph" w:styleId="Nzev">
    <w:name w:val="Title"/>
    <w:basedOn w:val="Normln"/>
    <w:qFormat/>
    <w:rsid w:val="000523FA"/>
    <w:pPr>
      <w:jc w:val="center"/>
    </w:pPr>
    <w:rPr>
      <w:b/>
      <w:bCs/>
      <w:sz w:val="32"/>
    </w:rPr>
  </w:style>
  <w:style w:type="character" w:customStyle="1" w:styleId="Nadpis1Char">
    <w:name w:val="Nadpis 1 Char"/>
    <w:link w:val="Nadpis1"/>
    <w:rsid w:val="00F77903"/>
    <w:rPr>
      <w:rFonts w:ascii="Arial" w:hAnsi="Arial" w:cs="Arial"/>
      <w:b/>
      <w:bCs/>
      <w:kern w:val="36"/>
      <w:sz w:val="32"/>
      <w:szCs w:val="32"/>
    </w:rPr>
  </w:style>
  <w:style w:type="character" w:customStyle="1" w:styleId="Nadpis2Char">
    <w:name w:val="Nadpis 2 Char"/>
    <w:link w:val="Nadpis2"/>
    <w:rsid w:val="00F77903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F7790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F77903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F77903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77903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F77903"/>
    <w:rPr>
      <w:sz w:val="24"/>
      <w:szCs w:val="24"/>
    </w:rPr>
  </w:style>
  <w:style w:type="character" w:customStyle="1" w:styleId="Nadpis8Char">
    <w:name w:val="Nadpis 8 Char"/>
    <w:link w:val="Nadpis8"/>
    <w:rsid w:val="00F77903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F77903"/>
    <w:rPr>
      <w:rFonts w:ascii="Arial" w:hAnsi="Arial" w:cs="Arial"/>
      <w:sz w:val="22"/>
      <w:szCs w:val="22"/>
    </w:rPr>
  </w:style>
  <w:style w:type="paragraph" w:styleId="Obsah1">
    <w:name w:val="toc 1"/>
    <w:basedOn w:val="Normln"/>
    <w:rsid w:val="00F77903"/>
  </w:style>
  <w:style w:type="character" w:customStyle="1" w:styleId="ZhlavChar">
    <w:name w:val="Záhlaví Char"/>
    <w:link w:val="Zhlav"/>
    <w:uiPriority w:val="99"/>
    <w:rsid w:val="00F77903"/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F77903"/>
    <w:rPr>
      <w:rFonts w:ascii="Arial" w:hAnsi="Arial"/>
      <w:sz w:val="20"/>
      <w:szCs w:val="20"/>
    </w:rPr>
  </w:style>
  <w:style w:type="character" w:customStyle="1" w:styleId="ZhlavChar1">
    <w:name w:val="Záhlaví Char1"/>
    <w:rsid w:val="00F77903"/>
    <w:rPr>
      <w:sz w:val="24"/>
      <w:szCs w:val="24"/>
    </w:rPr>
  </w:style>
  <w:style w:type="paragraph" w:customStyle="1" w:styleId="Default">
    <w:name w:val="Default"/>
    <w:basedOn w:val="Normln"/>
    <w:rsid w:val="00F77903"/>
    <w:pPr>
      <w:autoSpaceDE w:val="0"/>
      <w:autoSpaceDN w:val="0"/>
    </w:pPr>
    <w:rPr>
      <w:color w:val="000000"/>
    </w:rPr>
  </w:style>
  <w:style w:type="paragraph" w:customStyle="1" w:styleId="Odstavecseseznamem1">
    <w:name w:val="Odstavec se seznamem1"/>
    <w:basedOn w:val="Normln"/>
    <w:rsid w:val="00F779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dtitul">
    <w:name w:val="Subtitle"/>
    <w:basedOn w:val="Normln"/>
    <w:link w:val="PodtitulChar"/>
    <w:qFormat/>
    <w:rsid w:val="001E02A9"/>
    <w:pPr>
      <w:jc w:val="center"/>
    </w:pPr>
    <w:rPr>
      <w:b/>
      <w:sz w:val="28"/>
      <w:szCs w:val="20"/>
    </w:rPr>
  </w:style>
  <w:style w:type="character" w:customStyle="1" w:styleId="PodtitulChar">
    <w:name w:val="Podtitul Char"/>
    <w:link w:val="Podtitul"/>
    <w:rsid w:val="001E02A9"/>
    <w:rPr>
      <w:b/>
      <w:sz w:val="28"/>
    </w:rPr>
  </w:style>
  <w:style w:type="table" w:styleId="Mkatabulky">
    <w:name w:val="Table Grid"/>
    <w:basedOn w:val="Normlntabulka"/>
    <w:uiPriority w:val="59"/>
    <w:rsid w:val="00E14B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74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867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73BE"/>
    <w:rPr>
      <w:rFonts w:ascii="Segoe UI" w:hAnsi="Segoe UI" w:cs="Segoe UI"/>
      <w:sz w:val="18"/>
      <w:szCs w:val="18"/>
    </w:rPr>
  </w:style>
  <w:style w:type="paragraph" w:customStyle="1" w:styleId="NormlnsWWW">
    <w:name w:val="Normální (síť WWW)"/>
    <w:basedOn w:val="Normln"/>
    <w:uiPriority w:val="99"/>
    <w:rsid w:val="004647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4647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6472C"/>
  </w:style>
  <w:style w:type="character" w:styleId="Znakapoznpodarou">
    <w:name w:val="footnote reference"/>
    <w:uiPriority w:val="99"/>
    <w:rsid w:val="0046472C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4647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uiPriority w:val="99"/>
    <w:rsid w:val="0046472C"/>
    <w:pPr>
      <w:spacing w:before="100" w:beforeAutospacing="1" w:after="100" w:afterAutospacing="1"/>
    </w:pPr>
  </w:style>
  <w:style w:type="character" w:styleId="Odkaznakoment">
    <w:name w:val="annotation reference"/>
    <w:rsid w:val="00546D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6DB2"/>
  </w:style>
  <w:style w:type="paragraph" w:styleId="Pedmtkomente">
    <w:name w:val="annotation subject"/>
    <w:basedOn w:val="Textkomente"/>
    <w:next w:val="Textkomente"/>
    <w:link w:val="PedmtkomenteChar"/>
    <w:rsid w:val="00546DB2"/>
    <w:rPr>
      <w:b/>
      <w:bCs/>
    </w:rPr>
  </w:style>
  <w:style w:type="character" w:customStyle="1" w:styleId="PedmtkomenteChar">
    <w:name w:val="Předmět komentáře Char"/>
    <w:link w:val="Pedmtkomente"/>
    <w:rsid w:val="00546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01A2-119F-4B94-9854-DFF99358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1478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Erika Justová</dc:creator>
  <cp:lastModifiedBy>Klára Hányšová</cp:lastModifiedBy>
  <cp:revision>3</cp:revision>
  <cp:lastPrinted>2016-10-27T09:37:00Z</cp:lastPrinted>
  <dcterms:created xsi:type="dcterms:W3CDTF">2016-11-03T08:18:00Z</dcterms:created>
  <dcterms:modified xsi:type="dcterms:W3CDTF">2016-11-03T08:19:00Z</dcterms:modified>
</cp:coreProperties>
</file>